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3D23" w:rsidRPr="00483D23" w:rsidRDefault="00483D23" w:rsidP="00483D23">
      <w:pPr>
        <w:pStyle w:val="paragraph"/>
        <w:spacing w:before="0" w:beforeAutospacing="0" w:after="0" w:afterAutospacing="0"/>
        <w:jc w:val="both"/>
        <w:textAlignment w:val="baseline"/>
        <w:rPr>
          <w:rFonts w:ascii="Segoe UI" w:hAnsi="Segoe UI" w:cs="Segoe UI"/>
          <w:color w:val="000000"/>
        </w:rPr>
      </w:pPr>
      <w:r w:rsidRPr="00483D23">
        <w:rPr>
          <w:rStyle w:val="normaltextrun"/>
          <w:rFonts w:ascii="Arial" w:hAnsi="Arial" w:cs="Arial"/>
          <w:color w:val="1F497D"/>
        </w:rPr>
        <w:t>ACCIDENTE DE TRÁNSITO. PRIORIDAD DE PASO. SUPUESTO DE QUIEN ARRIBA POR LA DERECHA Y QUIEN CIRCULA POR LA  AVENIDA. DOCTRINA LEGAL DE LA SCJBA.</w:t>
      </w:r>
      <w:r w:rsidRPr="00483D23">
        <w:rPr>
          <w:rStyle w:val="eop"/>
          <w:rFonts w:ascii="Arial" w:hAnsi="Arial" w:cs="Arial"/>
          <w:color w:val="1F497D"/>
        </w:rPr>
        <w:t> </w:t>
      </w:r>
    </w:p>
    <w:p w:rsidR="00483D23" w:rsidRPr="00483D23" w:rsidRDefault="00483D23" w:rsidP="00483D23">
      <w:pPr>
        <w:pStyle w:val="paragraph"/>
        <w:spacing w:before="0" w:beforeAutospacing="0" w:after="0" w:afterAutospacing="0"/>
        <w:jc w:val="both"/>
        <w:textAlignment w:val="baseline"/>
        <w:rPr>
          <w:rFonts w:ascii="Segoe UI" w:hAnsi="Segoe UI" w:cs="Segoe UI"/>
          <w:color w:val="000000"/>
        </w:rPr>
      </w:pPr>
      <w:r w:rsidRPr="00483D23">
        <w:rPr>
          <w:rStyle w:val="eop"/>
          <w:rFonts w:ascii="Arial" w:hAnsi="Arial" w:cs="Arial"/>
          <w:color w:val="000000"/>
        </w:rPr>
        <w:t> </w:t>
      </w:r>
    </w:p>
    <w:p w:rsidR="00483D23" w:rsidRPr="00483D23" w:rsidRDefault="00483D23" w:rsidP="00483D23">
      <w:pPr>
        <w:pStyle w:val="paragraph"/>
        <w:shd w:val="clear" w:color="auto" w:fill="FFFFFF"/>
        <w:spacing w:before="0" w:beforeAutospacing="0" w:after="0" w:afterAutospacing="0"/>
        <w:ind w:left="75" w:right="75" w:firstLine="630"/>
        <w:jc w:val="both"/>
        <w:textAlignment w:val="baseline"/>
        <w:rPr>
          <w:rFonts w:ascii="Segoe UI" w:hAnsi="Segoe UI" w:cs="Segoe UI"/>
        </w:rPr>
      </w:pPr>
      <w:r w:rsidRPr="00483D23">
        <w:rPr>
          <w:rStyle w:val="normaltextrun"/>
          <w:i/>
          <w:iCs/>
        </w:rPr>
        <w:t>Breve reseña de la jurisprudencia más reciente de la Suprema Corte de Justicia de la Provincia de Buenos Aires en torno a la prioridad de paso entre quien circula por la derecha y el que lo hace por una avenida, lo cual constituye en la actualidad la doctrina legal del Máximo Tribunal provincial al respecto.</w:t>
      </w:r>
      <w:r w:rsidRPr="00483D23">
        <w:rPr>
          <w:rStyle w:val="eop"/>
        </w:rPr>
        <w:t> </w:t>
      </w:r>
    </w:p>
    <w:p w:rsidR="00483D23" w:rsidRDefault="00483D23" w:rsidP="00483D23">
      <w:pPr>
        <w:pStyle w:val="paragraph"/>
        <w:shd w:val="clear" w:color="auto" w:fill="FFFFFF"/>
        <w:spacing w:before="0" w:beforeAutospacing="0" w:after="0" w:afterAutospacing="0"/>
        <w:ind w:left="75" w:right="75" w:firstLine="675"/>
        <w:jc w:val="right"/>
        <w:textAlignment w:val="baseline"/>
        <w:rPr>
          <w:rFonts w:ascii="Segoe UI" w:hAnsi="Segoe UI" w:cs="Segoe UI"/>
          <w:sz w:val="18"/>
          <w:szCs w:val="18"/>
        </w:rPr>
      </w:pPr>
      <w:r>
        <w:rPr>
          <w:rStyle w:val="eop"/>
          <w:sz w:val="28"/>
          <w:szCs w:val="28"/>
        </w:rPr>
        <w:t> </w:t>
      </w:r>
    </w:p>
    <w:p w:rsidR="00483D23" w:rsidRPr="00483D23"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sz w:val="20"/>
          <w:szCs w:val="20"/>
        </w:rPr>
      </w:pPr>
      <w:r>
        <w:rPr>
          <w:rStyle w:val="normaltextrun"/>
          <w:sz w:val="28"/>
          <w:szCs w:val="28"/>
        </w:rPr>
        <w:t> </w:t>
      </w:r>
      <w:r w:rsidRPr="00483D23">
        <w:rPr>
          <w:rStyle w:val="normaltextrun"/>
          <w:b/>
          <w:bCs/>
          <w:sz w:val="20"/>
          <w:szCs w:val="20"/>
          <w:u w:val="single"/>
        </w:rPr>
        <w:t>Aclaraciones</w:t>
      </w:r>
      <w:r w:rsidRPr="00483D23">
        <w:rPr>
          <w:rStyle w:val="normaltextrun"/>
          <w:b/>
          <w:bCs/>
          <w:sz w:val="20"/>
          <w:szCs w:val="20"/>
        </w:rPr>
        <w:t>:</w:t>
      </w:r>
      <w:r w:rsidRPr="00483D23">
        <w:rPr>
          <w:rStyle w:val="normaltextrun"/>
          <w:sz w:val="20"/>
          <w:szCs w:val="20"/>
        </w:rPr>
        <w:t> El texto íntegro de todas sentencias reseñadas pueden ser consultadas en la base de datos de jurisprudencia de la Suprema Corte de Justicia (JUBA). Aquí sólo se consigna -en forma sintética- lo resuelto en cada causa citada, que se ha considerado de interés para abordar la temática referida a la doctrina legal señalada. En los casos en que se ha estimado conveniente, se efectuaron las anotaciones pertinentes.</w:t>
      </w:r>
      <w:r w:rsidRPr="00483D23">
        <w:rPr>
          <w:rStyle w:val="eop"/>
          <w:sz w:val="20"/>
          <w:szCs w:val="20"/>
        </w:rPr>
        <w:t> </w:t>
      </w:r>
    </w:p>
    <w:p w:rsidR="00483D23"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sz w:val="18"/>
          <w:szCs w:val="18"/>
        </w:rPr>
      </w:pPr>
      <w:r>
        <w:rPr>
          <w:rStyle w:val="eop"/>
          <w:sz w:val="28"/>
          <w:szCs w:val="28"/>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Style w:val="normaltextrun"/>
        </w:rPr>
      </w:pPr>
      <w:r w:rsidRPr="0050627C">
        <w:rPr>
          <w:rStyle w:val="normaltextrun"/>
          <w:b/>
          <w:bCs/>
          <w:u w:val="single"/>
        </w:rPr>
        <w:t>Doctrina legal</w:t>
      </w:r>
      <w:r w:rsidRPr="0050627C">
        <w:rPr>
          <w:rStyle w:val="normaltextrun"/>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color w:val="000000"/>
        </w:rPr>
        <w:t>A partir de la entrada en vigencia de la Ley provincial 13.937, </w:t>
      </w:r>
      <w:r w:rsidRPr="0050627C">
        <w:rPr>
          <w:rStyle w:val="normaltextrun"/>
        </w:rPr>
        <w:t>la cual prestó su adhesión a la Ley nacional 24.449 (B.O.P. de 30-12-2008), </w:t>
      </w:r>
      <w:r w:rsidRPr="0050627C">
        <w:rPr>
          <w:rStyle w:val="normaltextrun"/>
          <w:color w:val="000000"/>
        </w:rPr>
        <w:t>la cuestión </w:t>
      </w:r>
      <w:r w:rsidRPr="0050627C">
        <w:rPr>
          <w:rStyle w:val="normaltextrun"/>
        </w:rPr>
        <w:t>relativa a la prioridad de paso de quien circula por la derecha frente al que accede por una avenida, </w:t>
      </w:r>
      <w:r w:rsidRPr="0050627C">
        <w:rPr>
          <w:rStyle w:val="normaltextrun"/>
          <w:color w:val="000000"/>
        </w:rPr>
        <w:t>ha generado muchas dudas.</w:t>
      </w:r>
      <w:r w:rsidRPr="0050627C">
        <w:rPr>
          <w:rStyle w:val="eop"/>
          <w:color w:val="000000"/>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color w:val="000000"/>
        </w:rPr>
        <w:t>A modo de introducción en el asunto, señalaré que la actual legislación nacional de tránsito establece que "</w:t>
      </w:r>
      <w:r w:rsidRPr="0050627C">
        <w:rPr>
          <w:rStyle w:val="normaltextrun"/>
          <w:i/>
          <w:iCs/>
          <w:color w:val="000000"/>
        </w:rPr>
        <w:t>Todo conductor debe ceder siempre el paso en las encrucijadas al que cruza desde su derecha</w:t>
      </w:r>
      <w:r w:rsidRPr="0050627C">
        <w:rPr>
          <w:rStyle w:val="normaltextrun"/>
          <w:color w:val="000000"/>
        </w:rPr>
        <w:t>”, agregando la norma que tal “</w:t>
      </w:r>
      <w:r w:rsidRPr="0050627C">
        <w:rPr>
          <w:rStyle w:val="normaltextrun"/>
          <w:i/>
          <w:iCs/>
          <w:color w:val="000000"/>
        </w:rPr>
        <w:t>prioridad es absoluta.</w:t>
      </w:r>
      <w:r w:rsidRPr="0050627C">
        <w:rPr>
          <w:rStyle w:val="normaltextrun"/>
          <w:color w:val="000000"/>
        </w:rPr>
        <w:t>", y  previendo de seguido el art. 41 de la ley, una serie de excepciones en las cuales dicha prioridad de paso se pierde (enumeradas en los incisos a-g).</w:t>
      </w:r>
      <w:r w:rsidRPr="0050627C">
        <w:rPr>
          <w:rStyle w:val="eop"/>
          <w:color w:val="000000"/>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color w:val="000000"/>
        </w:rPr>
        <w:t>Tal disposición contempla de manera expresa que la prioridad de paso en una encrucijada del que proviene desde la derecha se pierde sólo ante los vehículos que circulan por una "</w:t>
      </w:r>
      <w:r w:rsidRPr="0050627C">
        <w:rPr>
          <w:rStyle w:val="normaltextrun"/>
          <w:i/>
          <w:iCs/>
          <w:color w:val="000000"/>
        </w:rPr>
        <w:t>semiautopista</w:t>
      </w:r>
      <w:r w:rsidRPr="0050627C">
        <w:rPr>
          <w:rStyle w:val="normaltextrun"/>
          <w:color w:val="000000"/>
        </w:rPr>
        <w:t>" (conf. inc. d); de modo tal que la norma de mención en ese sentido, exhibe un cuadro de excepciones aún más reducido que la antigua ley provincial de tránsito 11.430 (la cual exceptuaba de la regla a los vehículos que circulaban por una vía de mayor jerarquía, autopistas, semiautopistas, rutas y carreteras).</w:t>
      </w:r>
      <w:r w:rsidRPr="0050627C">
        <w:rPr>
          <w:rStyle w:val="eop"/>
          <w:color w:val="000000"/>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color w:val="000000"/>
        </w:rPr>
        <w:t>En ese contexto, la Suprema Corte fijó su posición, por mayoría, entendiendo que la supresión de la frase “</w:t>
      </w:r>
      <w:r w:rsidRPr="0050627C">
        <w:rPr>
          <w:rStyle w:val="normaltextrun"/>
          <w:i/>
          <w:iCs/>
          <w:color w:val="000000"/>
        </w:rPr>
        <w:t>vía de mayor jerarquía</w:t>
      </w:r>
      <w:r w:rsidRPr="0050627C">
        <w:rPr>
          <w:rStyle w:val="normaltextrun"/>
          <w:color w:val="000000"/>
        </w:rPr>
        <w:t>” del articulado de la ley impide considerar a las avenidas como exceptuadas de la regla general de la prioridad de paso. En consecuencia, lo que constituye actualmente doctrina legal del máximo tribunal provincial  se centra en que “</w:t>
      </w:r>
      <w:r w:rsidRPr="0050627C">
        <w:rPr>
          <w:rStyle w:val="normaltextrun"/>
          <w:i/>
          <w:iCs/>
        </w:rPr>
        <w:t>el art. 41 no incluye como excepción a la prioridad de paso de quien circula por la derecha a quienes lo hagan desde una vía de mayor jerarquía</w:t>
      </w:r>
      <w:r w:rsidRPr="0050627C">
        <w:rPr>
          <w:rStyle w:val="normaltextrun"/>
        </w:rPr>
        <w:t>”, por lo que frente a dicha situación, se mantiene la prioridad de paso de la derecha.</w:t>
      </w: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b/>
          <w:bCs/>
          <w:u w:val="single"/>
        </w:rPr>
        <w:t>Antecedentes de la SCJBA</w:t>
      </w: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eop"/>
          <w:color w:val="000000"/>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b/>
          <w:bCs/>
          <w:color w:val="4471C4"/>
        </w:rPr>
        <w:t>1. SCJBA, 08-04-2015, C. 118.128, "</w:t>
      </w:r>
      <w:r w:rsidRPr="0050627C">
        <w:rPr>
          <w:rStyle w:val="normaltextrun"/>
          <w:b/>
          <w:bCs/>
          <w:i/>
          <w:iCs/>
          <w:color w:val="4471C4"/>
        </w:rPr>
        <w:t>Rearte, Walter Edgardo contra Chere, Miguel Ángel y otro. Daños y perjuicios</w:t>
      </w:r>
      <w:r w:rsidRPr="0050627C">
        <w:rPr>
          <w:rStyle w:val="normaltextrun"/>
          <w:b/>
          <w:bCs/>
          <w:color w:val="4471C4"/>
        </w:rPr>
        <w:t>".</w:t>
      </w:r>
      <w:r w:rsidRPr="0050627C">
        <w:rPr>
          <w:rStyle w:val="eop"/>
          <w:color w:val="4471C4"/>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eop"/>
          <w:color w:val="000000"/>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b/>
          <w:bCs/>
        </w:rPr>
        <w:t>- </w:t>
      </w:r>
      <w:r w:rsidRPr="0050627C">
        <w:rPr>
          <w:rStyle w:val="normaltextrun"/>
          <w:bCs/>
          <w:i/>
        </w:rPr>
        <w:t>Voto del Dr. Pettigiani que abre el acuerdo</w:t>
      </w:r>
      <w:r w:rsidRPr="0050627C">
        <w:rPr>
          <w:rStyle w:val="normaltextrun"/>
          <w:i/>
        </w:rPr>
        <w:t>:</w:t>
      </w: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rPr>
        <w:t xml:space="preserve">A diferencia de lo dispuesto en el art. 57 inc. 2 ap. "c" de la ley 11.430 -según ley 13.604-, la norma de aplicación no refiere como excepción de la prioridad de paso </w:t>
      </w:r>
      <w:r w:rsidRPr="0050627C">
        <w:rPr>
          <w:rStyle w:val="normaltextrun"/>
        </w:rPr>
        <w:lastRenderedPageBreak/>
        <w:t>de quien se presenta en la bocacalle por la derecha a los vehículos que circulan por vías de mayor jerarquía, sino que limita la misma solamente a quienes lo hacen por una semiautopista.</w:t>
      </w: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Style w:val="eop"/>
        </w:rPr>
      </w:pPr>
      <w:r w:rsidRPr="0050627C">
        <w:rPr>
          <w:rStyle w:val="normaltextrun"/>
        </w:rPr>
        <w:t>En este marco legal, y atendiendo a la solución fáctica propuesta en el fallo en revisión, surge sin hesitación que el actor no había perdido la prioridad de paso en la encrucijada por avanzar desde la derecha del otro rodado, toda vez que se encuentran contestes las partes en que el accionado circulaba al comando del último por una avenida.</w:t>
      </w:r>
      <w:r w:rsidRPr="0050627C">
        <w:rPr>
          <w:rStyle w:val="eop"/>
        </w:rPr>
        <w:t> </w:t>
      </w:r>
    </w:p>
    <w:p w:rsidR="00D2307F" w:rsidRPr="0050627C" w:rsidRDefault="00D2307F" w:rsidP="00483D23">
      <w:pPr>
        <w:pStyle w:val="paragraph"/>
        <w:shd w:val="clear" w:color="auto" w:fill="FFFFFF"/>
        <w:spacing w:before="0" w:beforeAutospacing="0" w:after="0" w:afterAutospacing="0"/>
        <w:ind w:left="75" w:right="75" w:firstLine="675"/>
        <w:jc w:val="both"/>
        <w:textAlignment w:val="baseline"/>
        <w:rPr>
          <w:rStyle w:val="normaltextrun"/>
          <w:bCs/>
        </w:rPr>
      </w:pP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bCs/>
        </w:rPr>
        <w:t xml:space="preserve">El voto de mención contó con la </w:t>
      </w:r>
      <w:r w:rsidRPr="0050627C">
        <w:rPr>
          <w:rStyle w:val="normaltextrun"/>
          <w:bCs/>
          <w:i/>
        </w:rPr>
        <w:t>adhesión de los Dres. Soria, Lázzari y Genoud</w:t>
      </w:r>
      <w:r w:rsidRPr="0050627C">
        <w:rPr>
          <w:rStyle w:val="normaltextrun"/>
        </w:rPr>
        <w:t xml:space="preserve">, aclarando el último de los ministros que no comparte </w:t>
      </w:r>
      <w:r w:rsidRPr="0050627C">
        <w:rPr>
          <w:rStyle w:val="normaltextrun"/>
          <w:i/>
          <w:iCs/>
        </w:rPr>
        <w:t xml:space="preserve"> </w:t>
      </w:r>
      <w:r w:rsidRPr="0050627C">
        <w:rPr>
          <w:rStyle w:val="normaltextrun"/>
          <w:iCs/>
        </w:rPr>
        <w:t>la política legislativa de no incluir a las vías de mayor jerarquía como excepción a la regla de absoluta prioridad de paso de quien circula por la derecha</w:t>
      </w:r>
      <w:r w:rsidRPr="0050627C">
        <w:rPr>
          <w:rStyle w:val="normaltextrun"/>
        </w:rPr>
        <w:t>.</w:t>
      </w: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b/>
          <w:bCs/>
          <w:color w:val="4471C4"/>
        </w:rPr>
        <w:t>2. SCJBA, 18-04-2018, C. 120.890, "</w:t>
      </w:r>
      <w:r w:rsidRPr="0050627C">
        <w:rPr>
          <w:rStyle w:val="normaltextrun"/>
          <w:b/>
          <w:bCs/>
          <w:i/>
          <w:iCs/>
          <w:color w:val="4471C4"/>
        </w:rPr>
        <w:t>Canales Riesco, María Lorena contra Gonnet, Jorge Néstor y otro. Daños y perjuicios</w:t>
      </w:r>
      <w:r w:rsidRPr="0050627C">
        <w:rPr>
          <w:rStyle w:val="normaltextrun"/>
          <w:b/>
          <w:bCs/>
          <w:color w:val="4471C4"/>
        </w:rPr>
        <w:t>”.</w:t>
      </w:r>
      <w:r w:rsidRPr="0050627C">
        <w:rPr>
          <w:rStyle w:val="eop"/>
          <w:color w:val="4471C4"/>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eop"/>
          <w:color w:val="4471C4"/>
        </w:rPr>
        <w:t> </w:t>
      </w:r>
    </w:p>
    <w:p w:rsidR="00483D23" w:rsidRPr="0050627C" w:rsidRDefault="00483D23" w:rsidP="00483D23">
      <w:pPr>
        <w:pStyle w:val="paragraph"/>
        <w:shd w:val="clear" w:color="auto" w:fill="FFFFFF"/>
        <w:spacing w:before="0" w:beforeAutospacing="0" w:after="0" w:afterAutospacing="0"/>
        <w:ind w:left="750" w:right="75"/>
        <w:jc w:val="both"/>
        <w:textAlignment w:val="baseline"/>
        <w:rPr>
          <w:rFonts w:ascii="Segoe UI" w:hAnsi="Segoe UI" w:cs="Segoe UI"/>
        </w:rPr>
      </w:pPr>
      <w:r w:rsidRPr="0050627C">
        <w:rPr>
          <w:rStyle w:val="normaltextrun"/>
          <w:b/>
          <w:bCs/>
        </w:rPr>
        <w:t>- </w:t>
      </w:r>
      <w:r w:rsidRPr="0050627C">
        <w:rPr>
          <w:rStyle w:val="normaltextrun"/>
          <w:bCs/>
          <w:i/>
        </w:rPr>
        <w:t>Voto del Dr. Soria que abre el acuerdo</w:t>
      </w:r>
      <w:r w:rsidRPr="0050627C">
        <w:rPr>
          <w:rStyle w:val="normaltextrun"/>
          <w:i/>
        </w:rPr>
        <w:t>:</w:t>
      </w: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rPr>
        <w:t>La Cámara sostuvo que resulta crucial para la atribución de responsabilidad ingresar en el espinoso tema de la prioridad de paso, máxime a la luz de lo dispuesto por el art. 41 de la ley nacional N° 24.449, a la cual nuestra provincia se adhiere mediante la ley provincial N° 13.927, vigente al momento del accidente motivo de autos (9/9/2009)". Así, advirtió que las avenidas no estaban contempladas en la enumeración de las excepciones relativas a la prioridad de paso de quien circula por la derecha.</w:t>
      </w: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rPr>
        <w:t>En apoyo de tal conclusión, trajo a colación la doctrina sentada por la Corte provincial en el precedente C. 118.128, "</w:t>
      </w:r>
      <w:r w:rsidRPr="0050627C">
        <w:rPr>
          <w:rStyle w:val="normaltextrun"/>
          <w:i/>
          <w:iCs/>
        </w:rPr>
        <w:t>Rearte, Walter Edgardo c/Chere, Miguel Ángel y otro s/Daños y Perjuicios</w:t>
      </w:r>
      <w:r w:rsidRPr="0050627C">
        <w:rPr>
          <w:rStyle w:val="normaltextrun"/>
        </w:rPr>
        <w:t>" (sent. de 8-IV-2015) en el cual se estableció que "</w:t>
      </w:r>
      <w:r w:rsidRPr="0050627C">
        <w:rPr>
          <w:rStyle w:val="normaltextrun"/>
          <w:b/>
          <w:bCs/>
        </w:rPr>
        <w:t>la norma de aplicación al caso -refiriéndose al art. 41 de la ley 24.449- NO refiere como excepción de la prioridad de paso de quien se presenta en la bocacalle por la derecha a los vehículos que circulan por vías de mayor jerarquía, sino que limita la misma solamente a quienes lo hacen por una semiautopista"</w:t>
      </w:r>
      <w:r w:rsidRPr="0050627C">
        <w:rPr>
          <w:rStyle w:val="normaltextrun"/>
        </w:rPr>
        <w:t>.</w:t>
      </w: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rPr>
        <w:t>En orden a ello, y tras analizar la pericia técnica obrante en la causa penal sobre la mecánica del hecho, concluyó que era el demandado quien contaba con la prioridad de paso en la encrucijada donde se produjo el accidente, pues resultaba improcedente -ante la doctrina legal vigente- ampliar las excepciones que la ley de tránsito establecía e incluir las avenidas dentro de esas excepciones como lo hizo el sentenciante de grado.</w:t>
      </w: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rPr>
        <w:t>La accionante alega de modo genérico sobre la interpretación que a su juicio deben hacer los jueces del art. 41 de la ley nacional 24.449, desentendiéndose de que la Cámara ha aplicado la doctrina legal de esta Corte.</w:t>
      </w: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rPr>
        <w:t>Los pronunciamientos de esta Suprema Corte que conforman su doctrina legal tienen (por vía del recurso extraordinario de inaplicabilidad de ley) efectos vinculantes sumamente fuertes respecto de las demás instancias, por lo que resolver (o, en este caso, argumentar) de una forma contraria a lo que en ellos se establece (lo cual, por supuesto, es posible) exige que se exhiban razones convincentes, decisivas y atinentes de opuesto sentido (conf. doctr. causas C. 117.292, "Salinas", sent. de 1-IV-2015; C. 118.968, "Torres", sent. de 15-VII-2015).</w:t>
      </w: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rPr>
        <w:t>En efecto, su protesta propone una particular postura frente a la norma actuada, esgrimiendo una interpretación analógica para incluir a la "avenida" entre las excepciones, sin lograr demostrar con la convicción que requiere la técnica recursiva, el error en el pronunciamiento atacado (art. 279, su doctr., CPCC).</w:t>
      </w: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rPr>
        <w:lastRenderedPageBreak/>
        <w:t>Dicha prioridad de paso que, en principio, es absoluta, no puede ser evaluada en forma autónoma sino, por el contrario, imbricada en el contexto general de las normas de tránsito, analizando su vigencia en correspondencia con la simultánea existencia de otras infracciones y en correlación, también con los preceptos específicos del Código Civil que disciplinan la responsabilidad por daños.</w:t>
      </w: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rPr>
        <w:t>Antes bien, formó convicción sobre la base del accionar desplegado por ambos protagonistas del siniestro ponderando los elementos que surgían del dictamen accidentológico llevado a cabo en sede penal. En este quehacer, además de aplicar la regla sobre la prioridad de paso de la cual goza quien arriba a la encrucijada desde la derecha -en el caso, el coaccionado-, destacó que el citado dictamen daba cuenta de que al producirse el accidente la actora estaba "a punto" de comenzar el cruce de la calle -descartando de tal modo que la motocicleta estuviera adelantada o por terminar el cruce-, siendo que el demandado fue embestido por la accionante al culminar el cruce.</w:t>
      </w:r>
      <w:r w:rsidRPr="0050627C">
        <w:rPr>
          <w:rStyle w:val="eop"/>
        </w:rPr>
        <w:t> </w:t>
      </w:r>
    </w:p>
    <w:p w:rsidR="00483D23" w:rsidRDefault="00483D23" w:rsidP="00483D23">
      <w:pPr>
        <w:pStyle w:val="paragraph"/>
        <w:shd w:val="clear" w:color="auto" w:fill="FFFFFF"/>
        <w:spacing w:before="0" w:beforeAutospacing="0" w:after="0" w:afterAutospacing="0"/>
        <w:ind w:left="75" w:right="75" w:firstLine="675"/>
        <w:jc w:val="both"/>
        <w:textAlignment w:val="baseline"/>
        <w:rPr>
          <w:rStyle w:val="eop"/>
        </w:rPr>
      </w:pPr>
      <w:r w:rsidRPr="0050627C">
        <w:rPr>
          <w:rStyle w:val="normaltextrun"/>
        </w:rPr>
        <w:t>En suma, la controversia planteada ha sido debidamente dilucidada por el tribunal de la instancia en el marco de la responsabilidad objetiva consagrada por el art. 1.113 del Código Civil. Sin embargo, bajo tal contexto, el sentenciante de grado consideró que mediante las probanzas colectadas en la causa ha quedado fehacientemente acreditada una de las causales de eximición contempladas por el citado precepto, a saber el hecho de la víctima.</w:t>
      </w:r>
      <w:r w:rsidRPr="0050627C">
        <w:rPr>
          <w:rStyle w:val="eop"/>
        </w:rPr>
        <w:t> </w:t>
      </w:r>
    </w:p>
    <w:p w:rsidR="00C87DD6" w:rsidRPr="0050627C" w:rsidRDefault="00C87DD6"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p>
    <w:p w:rsidR="00483D23" w:rsidRDefault="00483D23" w:rsidP="00483D23">
      <w:pPr>
        <w:pStyle w:val="paragraph"/>
        <w:shd w:val="clear" w:color="auto" w:fill="FFFFFF"/>
        <w:spacing w:before="0" w:beforeAutospacing="0" w:after="0" w:afterAutospacing="0"/>
        <w:ind w:left="75" w:right="75" w:firstLine="675"/>
        <w:jc w:val="both"/>
        <w:textAlignment w:val="baseline"/>
        <w:rPr>
          <w:rStyle w:val="eop"/>
        </w:rPr>
      </w:pPr>
      <w:r w:rsidRPr="00C87DD6">
        <w:rPr>
          <w:rStyle w:val="normaltextrun"/>
          <w:bCs/>
          <w:i/>
        </w:rPr>
        <w:t>El voto de mención contó con la adhesión de los Dres. Lázzari, Pettigiani y Genoud</w:t>
      </w:r>
      <w:r w:rsidR="00D2307F" w:rsidRPr="0050627C">
        <w:rPr>
          <w:rStyle w:val="normaltextrun"/>
          <w:bCs/>
        </w:rPr>
        <w:t>.</w:t>
      </w:r>
      <w:r w:rsidRPr="0050627C">
        <w:rPr>
          <w:rStyle w:val="eop"/>
        </w:rPr>
        <w:t> </w:t>
      </w:r>
    </w:p>
    <w:p w:rsidR="00C87DD6" w:rsidRPr="0050627C" w:rsidRDefault="00C87DD6" w:rsidP="00483D23">
      <w:pPr>
        <w:pStyle w:val="paragraph"/>
        <w:shd w:val="clear" w:color="auto" w:fill="FFFFFF"/>
        <w:spacing w:before="0" w:beforeAutospacing="0" w:after="0" w:afterAutospacing="0"/>
        <w:ind w:left="75" w:right="75" w:firstLine="675"/>
        <w:jc w:val="both"/>
        <w:textAlignment w:val="baseline"/>
        <w:rPr>
          <w:rStyle w:val="eop"/>
        </w:rPr>
      </w:pPr>
    </w:p>
    <w:p w:rsidR="00483D23" w:rsidRPr="0050627C" w:rsidRDefault="00D2307F" w:rsidP="00D2307F">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C87DD6">
        <w:rPr>
          <w:rStyle w:val="eop"/>
          <w:i/>
        </w:rPr>
        <w:t xml:space="preserve">Por su parte el </w:t>
      </w:r>
      <w:r w:rsidR="00483D23" w:rsidRPr="00C87DD6">
        <w:rPr>
          <w:rStyle w:val="normaltextrun"/>
          <w:bCs/>
          <w:i/>
        </w:rPr>
        <w:t>Dr. Negri</w:t>
      </w:r>
      <w:r w:rsidRPr="00C87DD6">
        <w:rPr>
          <w:rStyle w:val="normaltextrun"/>
          <w:i/>
        </w:rPr>
        <w:t xml:space="preserve"> sostuvo una postura  contraria, quedando en minoría</w:t>
      </w:r>
      <w:r w:rsidR="009826E7" w:rsidRPr="0050627C">
        <w:rPr>
          <w:rStyle w:val="normaltextrun"/>
        </w:rPr>
        <w:t>, en base a los fundamentos que siguen.</w:t>
      </w:r>
      <w:r w:rsidR="00483D23" w:rsidRPr="0050627C">
        <w:rPr>
          <w:rStyle w:val="normaltextrun"/>
        </w:rPr>
        <w:t> </w:t>
      </w:r>
      <w:r w:rsidR="00483D23"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No he tenido oportunidad de intervenir en el precedente C. 118.128, "Rearte" (sent. de 8-IV-2015) aplicado por la Cámara, sin embargo en varios antecedentes me he expedido en relación a la temática implicada en el caso: prioridad de paso de quien circula por una avenida.</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En la causa "Salinas" (Ac. 79.618, sent. de 8-VI-2005) destaqué la importancia que tiene el ordenamiento jurídico de una comunidad y la necesidad de establecer una serie de normas de prevención que se traduzcan en pautas de comportamiento de sus habitantes, como medio de mitigar y evitar, en lo posible, riesgos.</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En esa sentencia se citaron claros ejemplos de circulación vial y se concluyó en que para neutralizar los riesgos, el conductor que se asoma a una avenida de doble mano debe hacerlo con extrema prudencia y cautela, poniendo el debido celo en el estricto cumplimiento y acatamiento de la norma de prevención que regula tal situación. De modo que, antes de ingresar o cruzar la avenida le corresponde siempre detener la marcha.</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Esa conclusión jurisprudencial tendiente a preservar la seguridad vial y ordenar la armónica convivencia entre los automovilistas, fue luego incorporada expresamente por la legislación.</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Los fundamentos que se expusieran para decidir el precedente "Salinas" -ya citado- a la luz de la legislación anterior (ley 11.430) resultan aplicables al caso, aún en vigencia de la normativa actual.</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Es cierto que la ley nacional 24.449, a la cual adhirió la Provincia de Buenos Aires mediante la ley 13.927</w:t>
      </w:r>
      <w:proofErr w:type="gramStart"/>
      <w:r w:rsidRPr="0050627C">
        <w:rPr>
          <w:rStyle w:val="normaltextrun"/>
        </w:rPr>
        <w:t>, </w:t>
      </w:r>
      <w:proofErr w:type="gramEnd"/>
      <w:r w:rsidR="009826E7" w:rsidRPr="0050627C">
        <w:rPr>
          <w:rStyle w:val="normaltextrun"/>
        </w:rPr>
        <w:t xml:space="preserve"> </w:t>
      </w:r>
      <w:r w:rsidRPr="0050627C">
        <w:rPr>
          <w:rStyle w:val="normaltextrun"/>
        </w:rPr>
        <w:t>cuando en su art. 41 señala las particulares situaciones en que la prioridad de paso de quien viene de la derecha se pierde, no menciona expresamente a los casos en que los vehículos circulen por una avenida, una "vía de mayor jerarquía", sino que solo individualiza a los que lo hagan por una "semiautopista".</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lastRenderedPageBreak/>
        <w:t>Pero el hecho de que se haya soslayado una mención expresa de la avenida en ese artículo no significa que de una lectura integral de las reglas viales y del sentido común no surja la prioridad que ésta ostenta, y que provoca que al ingresar o cruzar este tipo de vía desde una calle el conductor de un vehículo deba detener su marcha.</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Pues las avenidas, en general, poseen más afluencia de tránsito vehicular y más rápida circulación que las calles circundantes, una mayor jerarquía que las arterias de una sola mano.</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Además, la misma ley 24.449 en su art. 51 dispone para las avenidas una velocidad superior a la establecida para las calles.</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Otorgar prioridad de paso a quien circula por una avenida es un importante principio, fundamentalmente urbano, que procura lograr una mayor seguridad del tránsito y la consecuente reducción de siniestros, víctimas y daños, de modo de fomentar la prevención de accidentes vías.</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En consonancia con esta interpretación el decreto 779/95 reglamentario de la ley 24.449 prevé que "...en el caso de encrucijadas de vías de diferente jerarquía no semaforizadas la prioridad de la principal podrá establecerse a través de la señalización específica..." y agrega que no es necesario colocar esta señalización en todas las encrucijadas sobre la vía principal.</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Reconociendo así la prevalencia de la avenida -vía principal de mayor jerarquía- en la circulación de vehículos, a tal punto que contempla como innecesaria una señalización de prioridad en cada una de sus encrucijadas.</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En conclusión, un principio no puede inferirse sólo de una norma, que lo expresa fragmentariamente (a veces en concurrencia con otros principios), sino de todo el conjunto de normas.</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En esas condiciones, en un examen sistémico cobra entidad el razonamiento de las disposiciones que rigen el tránsito, el cuidado y la diligencia necesarios para que sucesos perjudiciales no se produzcan.</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La normativa sobre circulación vial tiene como objetivo el correcto ordenamiento del tránsito y un accionar preventivo de accidentes, de la lectura integral de la ley 24.449, su decreto reglamentario y las normas concordantes (art. 4 </w:t>
      </w:r>
      <w:proofErr w:type="gramStart"/>
      <w:r w:rsidRPr="0050627C">
        <w:rPr>
          <w:rStyle w:val="normaltextrun"/>
        </w:rPr>
        <w:t>inc.</w:t>
      </w:r>
      <w:proofErr w:type="gramEnd"/>
      <w:r w:rsidRPr="0050627C">
        <w:rPr>
          <w:rStyle w:val="normaltextrun"/>
        </w:rPr>
        <w:t> "b", Convención de Circulación de Viena, 1968, en consonancia con los arts. 7, 12 apdo. 1, de la derogada Convención sobre la Circulación Vial de Ginebra, 1949) resulta evidente que debe otorgarse prioridad de paso a quien circulaba por la avenida.</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b/>
          <w:bCs/>
          <w:color w:val="4471C4"/>
        </w:rPr>
        <w:t>3. SCJBA, 30-05-2018, C. 121.006, </w:t>
      </w:r>
      <w:r w:rsidRPr="0050627C">
        <w:rPr>
          <w:rStyle w:val="normaltextrun"/>
          <w:b/>
          <w:bCs/>
          <w:i/>
          <w:iCs/>
          <w:color w:val="4471C4"/>
        </w:rPr>
        <w:t>"Flamenco, Ceferino Alfredo contra Giménez, Hugo Daniel. Daños y perjuicios</w:t>
      </w:r>
      <w:r w:rsidRPr="0050627C">
        <w:rPr>
          <w:rStyle w:val="normaltextrun"/>
          <w:b/>
          <w:bCs/>
          <w:color w:val="4471C4"/>
        </w:rPr>
        <w:t>".</w:t>
      </w:r>
      <w:r w:rsidRPr="0050627C">
        <w:rPr>
          <w:rStyle w:val="eop"/>
          <w:color w:val="4471C4"/>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eop"/>
          <w:color w:val="4471C4"/>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 </w:t>
      </w:r>
      <w:r w:rsidRPr="0050627C">
        <w:rPr>
          <w:rStyle w:val="normaltextrun"/>
          <w:bCs/>
          <w:i/>
        </w:rPr>
        <w:t>Voto del Dr. Pettigiani que abre el acuerdo</w:t>
      </w:r>
      <w:r w:rsidRPr="0050627C">
        <w:rPr>
          <w:rStyle w:val="normaltextrun"/>
          <w:i/>
        </w:rPr>
        <w:t>:</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A diferencia de lo dispuesto en el art. 57 inc. 2 apartado "c" de la ley 11.430 -según ley 13.604-, la norma de aplicación no refiere como excepción de la prioridad de paso de quien se presenta en la bocacalle por la derecha a los vehículos que circulan por vías de mayor jerarquía, sino que limita la misma solamente a quienes lo hacen por una semiautopista (conf. C. 118.128, "Rearte", sent. </w:t>
      </w:r>
      <w:proofErr w:type="gramStart"/>
      <w:r w:rsidRPr="0050627C">
        <w:rPr>
          <w:rStyle w:val="normaltextrun"/>
        </w:rPr>
        <w:t>de</w:t>
      </w:r>
      <w:proofErr w:type="gramEnd"/>
      <w:r w:rsidRPr="0050627C">
        <w:rPr>
          <w:rStyle w:val="normaltextrun"/>
        </w:rPr>
        <w:t> 8-IV-2015).</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En este marco legal, y atendiendo a las circunstancias del caso que se hallan reflejadas en las conclusiones del ingeniero mecánico respecto de la dinámica del evento dañoso de autos, esto es: que ambos vehículos arribaron con baja inercia y que la colisión se produjo en el cruce imaginario del eje de ambas calles, no se aprecian circunstancias que permitan excepcionar la regla de la prioridad de paso de quien circula por la derecha que en la especie detentaba el demandado.</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lastRenderedPageBreak/>
        <w:t>El recurrente expone que aún frente a la nueva normativa del Código de Tránsito, debe entenderse que la regla de prioridad de las calles o vías de mayor jerarquía deviene imperante normativamente, en tanto creación jurisprudencial.</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Pues bien, dicho agravio no permite conmover la decisión impugnada en cuanto juzgó que en el caso la prioridad de paso que -en función de la normativa aplicable- le correspondía al demandado, </w:t>
      </w:r>
      <w:r w:rsidRPr="0050627C">
        <w:rPr>
          <w:rStyle w:val="normaltextrun"/>
          <w:i/>
          <w:iCs/>
        </w:rPr>
        <w:t>"...no aparece enervada por ninguna inconducta relevante que pudiera imputársele en tal sentido, como podría ser el haber arribado a la encrucijada a una velocidad tal que indujera a error al demandante acerca de su posibilidad de acometer el cruce sin causar la colisión</w:t>
      </w:r>
      <w:r w:rsidRPr="0050627C">
        <w:rPr>
          <w:rStyle w:val="normaltextrun"/>
        </w:rPr>
        <w:t>", concluyendo que la conducta del accionante "</w:t>
      </w:r>
      <w:r w:rsidRPr="0050627C">
        <w:rPr>
          <w:rStyle w:val="normaltextrun"/>
          <w:i/>
          <w:iCs/>
        </w:rPr>
        <w:t>configuró un actuar culposo que resultó determinante en la causación del accidente (arts. 512, 901 y sgtes. </w:t>
      </w:r>
      <w:proofErr w:type="gramStart"/>
      <w:r w:rsidRPr="0050627C">
        <w:rPr>
          <w:rStyle w:val="normaltextrun"/>
          <w:i/>
          <w:iCs/>
        </w:rPr>
        <w:t>y</w:t>
      </w:r>
      <w:proofErr w:type="gramEnd"/>
      <w:r w:rsidRPr="0050627C">
        <w:rPr>
          <w:rStyle w:val="normaltextrun"/>
          <w:i/>
          <w:iCs/>
        </w:rPr>
        <w:t> 1.109 CCiv), al punto de fracturar el nexo causal postulado entre los daños que padeciera y el riesgo inherente a la circulación del rodado mayor (art. 1.113 párr. 2do 2 da parte CCiv)</w:t>
      </w:r>
      <w:r w:rsidRPr="0050627C">
        <w:rPr>
          <w:rStyle w:val="normaltextrun"/>
        </w:rPr>
        <w:t>".</w:t>
      </w:r>
      <w:r w:rsidRPr="0050627C">
        <w:rPr>
          <w:rStyle w:val="eop"/>
        </w:rPr>
        <w:t> </w:t>
      </w:r>
    </w:p>
    <w:p w:rsidR="00483D23" w:rsidRDefault="00483D23" w:rsidP="00483D23">
      <w:pPr>
        <w:pStyle w:val="paragraph"/>
        <w:shd w:val="clear" w:color="auto" w:fill="FFFFFF"/>
        <w:spacing w:before="0" w:beforeAutospacing="0" w:after="0" w:afterAutospacing="0"/>
        <w:ind w:right="75" w:firstLine="705"/>
        <w:jc w:val="both"/>
        <w:textAlignment w:val="baseline"/>
        <w:rPr>
          <w:rStyle w:val="eop"/>
        </w:rPr>
      </w:pPr>
      <w:r w:rsidRPr="0050627C">
        <w:rPr>
          <w:rStyle w:val="normaltextrun"/>
        </w:rPr>
        <w:t>En consecuencia, advierto que en este caso ha sido correctamente aplicada la regla de prioridad de paso, considerando las particulares características del evento, así como el contexto general de las normas del tránsito, y los preceptos específicos del Código Civil derogado aplicable en la especie en lo atinente a la responsabilidad por daños.</w:t>
      </w:r>
      <w:r w:rsidRPr="0050627C">
        <w:rPr>
          <w:rStyle w:val="eop"/>
        </w:rPr>
        <w:t> </w:t>
      </w:r>
    </w:p>
    <w:p w:rsidR="00C87DD6" w:rsidRPr="0050627C" w:rsidRDefault="00C87DD6"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eop"/>
        </w:rPr>
        <w:t> </w:t>
      </w:r>
      <w:r w:rsidRPr="00C87DD6">
        <w:rPr>
          <w:rStyle w:val="normaltextrun"/>
          <w:bCs/>
          <w:i/>
        </w:rPr>
        <w:t>El voto de mención contó con la adhesión de los Dres. Soria, de Lázzari y Genoud</w:t>
      </w:r>
      <w:r w:rsidR="009826E7" w:rsidRPr="00C87DD6">
        <w:rPr>
          <w:rStyle w:val="normaltextrun"/>
          <w:bCs/>
          <w:i/>
        </w:rPr>
        <w:t>. Asimismo, el Dr. Negri se mantuvo en la postura contraria ya referida en el anterior precedente</w:t>
      </w:r>
      <w:r w:rsidR="009826E7" w:rsidRPr="0050627C">
        <w:rPr>
          <w:rStyle w:val="normaltextrun"/>
          <w:bCs/>
        </w:rPr>
        <w:t xml:space="preserve"> </w:t>
      </w:r>
      <w:r w:rsidRPr="0050627C">
        <w:rPr>
          <w:rStyle w:val="normaltextrun"/>
        </w:rPr>
        <w:t>(C. 120.890, sent. de 18-04-2018).</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b/>
          <w:bCs/>
          <w:color w:val="4471C4"/>
        </w:rPr>
        <w:t>4. SCJBA, 05-06-2019, C. 122.276, "</w:t>
      </w:r>
      <w:r w:rsidRPr="0050627C">
        <w:rPr>
          <w:rStyle w:val="normaltextrun"/>
          <w:b/>
          <w:bCs/>
          <w:i/>
          <w:iCs/>
          <w:color w:val="4471C4"/>
        </w:rPr>
        <w:t>Salomón, Lucas Roberto contra Tolosa, Horacio Saúl. Daños y perjuicios</w:t>
      </w:r>
      <w:r w:rsidRPr="0050627C">
        <w:rPr>
          <w:rStyle w:val="normaltextrun"/>
          <w:b/>
          <w:bCs/>
          <w:color w:val="4471C4"/>
        </w:rPr>
        <w:t>".</w:t>
      </w:r>
      <w:r w:rsidRPr="0050627C">
        <w:rPr>
          <w:rStyle w:val="eop"/>
          <w:color w:val="4471C4"/>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eop"/>
          <w:color w:val="4471C4"/>
        </w:rPr>
        <w:t> </w:t>
      </w:r>
    </w:p>
    <w:p w:rsidR="00483D23" w:rsidRPr="0050627C" w:rsidRDefault="00483D23" w:rsidP="00483D23">
      <w:pPr>
        <w:pStyle w:val="paragraph"/>
        <w:shd w:val="clear" w:color="auto" w:fill="FFFFFF"/>
        <w:spacing w:before="0" w:beforeAutospacing="0" w:after="0" w:afterAutospacing="0"/>
        <w:ind w:left="750" w:right="75"/>
        <w:jc w:val="both"/>
        <w:textAlignment w:val="baseline"/>
        <w:rPr>
          <w:rFonts w:ascii="Segoe UI" w:hAnsi="Segoe UI" w:cs="Segoe UI"/>
        </w:rPr>
      </w:pPr>
      <w:r w:rsidRPr="0050627C">
        <w:rPr>
          <w:rStyle w:val="normaltextrun"/>
        </w:rPr>
        <w:t>- </w:t>
      </w:r>
      <w:r w:rsidRPr="0050627C">
        <w:rPr>
          <w:rStyle w:val="normaltextrun"/>
          <w:bCs/>
          <w:i/>
        </w:rPr>
        <w:t>Voto del Dr. Soria que abre el acuerdo</w:t>
      </w:r>
      <w:r w:rsidRPr="0050627C">
        <w:rPr>
          <w:rStyle w:val="normaltextrun"/>
          <w:i/>
        </w:rPr>
        <w:t>:</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La postura adoptada por el recurrente en torno a la prioridad de paso de quienes circulan por las avenidas no resulta coincidente con la doctrina sentada por esta Corte en las causas C. 118.128, "Rearte", sentencia de 8-IV-2015; C. 120.890, "Canales", sentencia de 18-IV-2018 y C. 121.006, "Flamenco", sentencia de 30-V-2018 -entre otras-. En dichos precedentes, se sostuvo que a diferencia de lo dispuesto en el art. 57 inc. 2 </w:t>
      </w:r>
      <w:proofErr w:type="gramStart"/>
      <w:r w:rsidRPr="0050627C">
        <w:rPr>
          <w:rStyle w:val="normaltextrun"/>
        </w:rPr>
        <w:t>apartado</w:t>
      </w:r>
      <w:proofErr w:type="gramEnd"/>
      <w:r w:rsidRPr="0050627C">
        <w:rPr>
          <w:rStyle w:val="normaltextrun"/>
        </w:rPr>
        <w:t> "c" de la ley 11.430 -según ley 13.604- el art. 41 de la ley 24.449 (conf. adhesión mediante ley provincial 13.927) no refiere como excepción a la prioridad de paso de quien se presenta en la bocacalle por la derecha a los vehículos que circulan por vías de mayor jerarquía, sino que limita aquélla solamente a quienes lo hacen por una semiautopista, condición que no reviste una avenida.</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En la especie, pese a reconocer que en principio en una encrucijada formada por una calle y una avenida tiene prioridad de paso el vehículo que arriba desde la derecha, la Cámara juzgó que en el caso aquélla correspondía al actor dadas las características de las arterias donde se produjo el siniestro. Empero, seguidamente, consideró que las restantes circunstancias del caso determinaban la responsabilidad del accionante, tramo de la decisión cuya absurdidad el impugnante no logra demostrar (art. 279, su doctr., CPCC).</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 xml:space="preserve">Es que aun cuando por hipótesis partiéramos de la invocada prioridad de paso asignada al accionante, es lo cierto que dicha prioridad que, en principio, es absoluta, no puede ser evaluada en forma autónoma sino, por el contrario, imbricada en el contexto general de las normas de tránsito, analizando su vigencia en correspondencia con la simultánea existencia de otras infracciones y en correlación, también con los preceptos </w:t>
      </w:r>
      <w:r w:rsidRPr="0050627C">
        <w:rPr>
          <w:rStyle w:val="normaltextrun"/>
        </w:rPr>
        <w:lastRenderedPageBreak/>
        <w:t>específicos del Código Civil que disciplinan la responsabilidad por daños, examen que el Tribunal de Alzada acometió y que diera fundamento a su decisión final.</w:t>
      </w:r>
      <w:r w:rsidRPr="0050627C">
        <w:rPr>
          <w:rStyle w:val="eop"/>
        </w:rPr>
        <w:t> </w:t>
      </w:r>
    </w:p>
    <w:p w:rsidR="00483D23" w:rsidRDefault="00483D23" w:rsidP="00483D23">
      <w:pPr>
        <w:pStyle w:val="paragraph"/>
        <w:shd w:val="clear" w:color="auto" w:fill="FFFFFF"/>
        <w:spacing w:before="0" w:beforeAutospacing="0" w:after="0" w:afterAutospacing="0"/>
        <w:ind w:right="75" w:firstLine="705"/>
        <w:jc w:val="both"/>
        <w:textAlignment w:val="baseline"/>
        <w:rPr>
          <w:rStyle w:val="eop"/>
        </w:rPr>
      </w:pPr>
      <w:r w:rsidRPr="0050627C">
        <w:rPr>
          <w:rStyle w:val="normaltextrun"/>
        </w:rPr>
        <w:t>En suma, dilucidada la controversia en el marco de la responsabilidad objetiva consagrada por el art. 1.113 del Código Civil, la conclusión a la que arriba la Cámara luego de examinar las pruebas incorporadas al proceso y del contexto en el que se produjo el accidente, aunque tachada de absurda, no ha recibido un reproche eficiente que demuestre el alegado vicio, lo que sella adversamente la suerte del remedio articulado.</w:t>
      </w:r>
      <w:r w:rsidRPr="0050627C">
        <w:rPr>
          <w:rStyle w:val="eop"/>
        </w:rPr>
        <w:t> </w:t>
      </w:r>
    </w:p>
    <w:p w:rsidR="00C87DD6" w:rsidRPr="0050627C" w:rsidRDefault="00C87DD6"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eop"/>
        </w:rPr>
        <w:t> </w:t>
      </w:r>
      <w:r w:rsidRPr="0050627C">
        <w:rPr>
          <w:rStyle w:val="normaltextrun"/>
          <w:bCs/>
        </w:rPr>
        <w:t xml:space="preserve">El voto de mención contó con la </w:t>
      </w:r>
      <w:r w:rsidRPr="00C87DD6">
        <w:rPr>
          <w:rStyle w:val="normaltextrun"/>
          <w:bCs/>
          <w:i/>
        </w:rPr>
        <w:t>adhesión de los Dres. </w:t>
      </w:r>
      <w:proofErr w:type="gramStart"/>
      <w:r w:rsidRPr="00C87DD6">
        <w:rPr>
          <w:rStyle w:val="normaltextrun"/>
          <w:bCs/>
          <w:i/>
        </w:rPr>
        <w:t>de</w:t>
      </w:r>
      <w:proofErr w:type="gramEnd"/>
      <w:r w:rsidRPr="00C87DD6">
        <w:rPr>
          <w:rStyle w:val="normaltextrun"/>
          <w:bCs/>
          <w:i/>
        </w:rPr>
        <w:t> Lázzari y Genoud</w:t>
      </w:r>
      <w:r w:rsidRPr="00C87DD6">
        <w:rPr>
          <w:rStyle w:val="normaltextrun"/>
          <w:i/>
        </w:rPr>
        <w:t>.</w:t>
      </w:r>
      <w:r w:rsidRPr="00C87DD6">
        <w:rPr>
          <w:rStyle w:val="eop"/>
          <w:i/>
        </w:rPr>
        <w:t> </w:t>
      </w:r>
      <w:r w:rsidR="009826E7" w:rsidRPr="00C87DD6">
        <w:rPr>
          <w:rStyle w:val="eop"/>
          <w:i/>
        </w:rPr>
        <w:t>En dis</w:t>
      </w:r>
      <w:r w:rsidR="00C606DF" w:rsidRPr="00C87DD6">
        <w:rPr>
          <w:rStyle w:val="eop"/>
          <w:i/>
        </w:rPr>
        <w:t xml:space="preserve">idencia se mantuvo el Dr. Negri </w:t>
      </w:r>
      <w:r w:rsidR="00C606DF" w:rsidRPr="0050627C">
        <w:rPr>
          <w:rStyle w:val="eop"/>
        </w:rPr>
        <w:t xml:space="preserve">reproduciendo los fundamento de </w:t>
      </w:r>
      <w:r w:rsidRPr="0050627C">
        <w:rPr>
          <w:rStyle w:val="normaltextrun"/>
        </w:rPr>
        <w:t>su voto en los antecedentes “Canales Riesco” (C. 120.890, sent. de 18-04-2018) y “Flamenco” (C. 121.006, sent. de 30-05-2018).</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eop"/>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normaltextrun"/>
          <w:b/>
          <w:bCs/>
          <w:color w:val="4471C4"/>
        </w:rPr>
        <w:t>5. SCJBA, 06-11-2019, C. 121.688, "</w:t>
      </w:r>
      <w:r w:rsidRPr="0050627C">
        <w:rPr>
          <w:rStyle w:val="normaltextrun"/>
          <w:b/>
          <w:bCs/>
          <w:i/>
          <w:iCs/>
          <w:color w:val="4471C4"/>
        </w:rPr>
        <w:t>Daix, Isaac José contra Gorosito, Mónica Beatriz. Daños y perjuicios</w:t>
      </w:r>
      <w:r w:rsidRPr="0050627C">
        <w:rPr>
          <w:rStyle w:val="normaltextrun"/>
          <w:b/>
          <w:bCs/>
          <w:color w:val="4471C4"/>
        </w:rPr>
        <w:t>".</w:t>
      </w:r>
      <w:r w:rsidRPr="0050627C">
        <w:rPr>
          <w:rStyle w:val="eop"/>
          <w:color w:val="4471C4"/>
        </w:rPr>
        <w:t> </w:t>
      </w:r>
    </w:p>
    <w:p w:rsidR="00483D23" w:rsidRPr="0050627C" w:rsidRDefault="00483D23" w:rsidP="00483D23">
      <w:pPr>
        <w:pStyle w:val="paragraph"/>
        <w:shd w:val="clear" w:color="auto" w:fill="FFFFFF"/>
        <w:spacing w:before="0" w:beforeAutospacing="0" w:after="0" w:afterAutospacing="0"/>
        <w:ind w:left="75" w:right="75" w:firstLine="675"/>
        <w:jc w:val="both"/>
        <w:textAlignment w:val="baseline"/>
        <w:rPr>
          <w:rFonts w:ascii="Segoe UI" w:hAnsi="Segoe UI" w:cs="Segoe UI"/>
        </w:rPr>
      </w:pPr>
      <w:r w:rsidRPr="0050627C">
        <w:rPr>
          <w:rStyle w:val="eop"/>
          <w:color w:val="4471C4"/>
        </w:rPr>
        <w:t> </w:t>
      </w:r>
    </w:p>
    <w:p w:rsidR="00483D23" w:rsidRPr="0050627C" w:rsidRDefault="00483D23" w:rsidP="00483D23">
      <w:pPr>
        <w:pStyle w:val="paragraph"/>
        <w:shd w:val="clear" w:color="auto" w:fill="FFFFFF"/>
        <w:spacing w:before="0" w:beforeAutospacing="0" w:after="0" w:afterAutospacing="0"/>
        <w:ind w:left="750" w:right="75"/>
        <w:jc w:val="both"/>
        <w:textAlignment w:val="baseline"/>
        <w:rPr>
          <w:rFonts w:ascii="Segoe UI" w:hAnsi="Segoe UI" w:cs="Segoe UI"/>
        </w:rPr>
      </w:pPr>
      <w:r w:rsidRPr="0050627C">
        <w:rPr>
          <w:rStyle w:val="normaltextrun"/>
        </w:rPr>
        <w:t>- </w:t>
      </w:r>
      <w:r w:rsidRPr="0050627C">
        <w:rPr>
          <w:rStyle w:val="normaltextrun"/>
          <w:bCs/>
          <w:i/>
        </w:rPr>
        <w:t>Voto del Dr. Genoud que abre el acuerdo</w:t>
      </w:r>
      <w:r w:rsidRPr="0050627C">
        <w:rPr>
          <w:rStyle w:val="normaltextrun"/>
          <w:i/>
        </w:rPr>
        <w:t>:</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En el supuesto que nos convoca, resulta de aplicación la ley provincial 13.927, la cual presta su adhesión a su par nacional 24.449.</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A la luz de la legislación vigente, y tal como se resaltó en el precedente C. 118.128 de esta Corte (“Rearte”), el art. 41 de la ley 24.449 no incluye como excepción a la prioridad de paso de quien circula por la derecha a quienes lo hagan desde una vía de mayor jerarquía.</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normaltextrun"/>
        </w:rPr>
        <w:t>De tal modo, introduciendo las circunstancias fácticas -que llegan firmes a esta sede- dentro del marco legal expuesto, surge sin hesitación que el señor Daix había perdido la prioridad de paso en la encrucijada que se encuentra entre la avenida Garay y la calle Brandsen de la localidad de Chacabuco por avanzar con su motocicleta desde la izquierda del otro rodado, toda vez que se encuentran contestes las partes y surge de la prueba aportada que la señora Gorosito circulaba al comando de su automóvil por la derecha.</w:t>
      </w:r>
      <w:r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Style w:val="eop"/>
        </w:rPr>
      </w:pPr>
      <w:r w:rsidRPr="0050627C">
        <w:rPr>
          <w:rStyle w:val="normaltextrun"/>
        </w:rPr>
        <w:t>El impugnante no logra rebatir eficazmente la conclusión del fallo respecto a la ausencia de demostración de la mecánica del suceso lesivo, desde que omite toda referencia acerca de la forma en que el accidente de tránsito se produjo. Tan esquiva táctica de embate, sabido es, no alcanza a abastecer la carga técnica que debe insoslayablemente observar quien pretende recorrer con éxito la vía extraordinaria (conf. doctr. art. 279, CPCC).</w:t>
      </w:r>
      <w:r w:rsidRPr="0050627C">
        <w:rPr>
          <w:rStyle w:val="eop"/>
        </w:rPr>
        <w:t> </w:t>
      </w:r>
    </w:p>
    <w:p w:rsidR="00C606DF" w:rsidRPr="0050627C" w:rsidRDefault="00C606DF"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Style w:val="eop"/>
          <w:i/>
        </w:rPr>
      </w:pPr>
      <w:r w:rsidRPr="0050627C">
        <w:rPr>
          <w:rStyle w:val="eop"/>
        </w:rPr>
        <w:t> </w:t>
      </w:r>
      <w:r w:rsidRPr="0050627C">
        <w:rPr>
          <w:rStyle w:val="normaltextrun"/>
          <w:bCs/>
          <w:i/>
        </w:rPr>
        <w:t>El voto de mención contó con la adhesión de los Dres. Soria y de Lázzari</w:t>
      </w:r>
      <w:r w:rsidRPr="0050627C">
        <w:rPr>
          <w:rStyle w:val="normaltextrun"/>
          <w:i/>
        </w:rPr>
        <w:t>.</w:t>
      </w:r>
      <w:r w:rsidRPr="0050627C">
        <w:rPr>
          <w:rStyle w:val="eop"/>
          <w:i/>
        </w:rPr>
        <w:t> </w:t>
      </w:r>
    </w:p>
    <w:p w:rsidR="00483D23" w:rsidRPr="0050627C" w:rsidRDefault="00C606DF"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eop"/>
        </w:rPr>
        <w:t xml:space="preserve">El Dr. De Lazzari agrego: </w:t>
      </w:r>
      <w:r w:rsidR="00483D23" w:rsidRPr="0050627C">
        <w:rPr>
          <w:rStyle w:val="normaltextrun"/>
        </w:rPr>
        <w:t>He dicho en diversas oportunidades (por ejemplo, en las causas C. 87.234, "Landi", sent. de 29-VIII-2007 y C. 101.548, "Basconsellos", sent. de 14-IV-2010 que el término "avenida" resulta por demás equívoco y que es arbitrariamente asignado a algunas calles y negado a otras, generando dudas sobre tal jerarquía en algunos cruces y multiplicando las situaciones de conflicto. </w:t>
      </w:r>
      <w:r w:rsidR="00483D23"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Style w:val="eop"/>
        </w:rPr>
      </w:pPr>
      <w:r w:rsidRPr="0050627C">
        <w:rPr>
          <w:rStyle w:val="normaltextrun"/>
        </w:rPr>
        <w:t>No se advierte que en el pronunciamiento recurrido se haya incurrido en absurdo, se hayan criticado eficazmente los argumentos esenciales expuestos por el</w:t>
      </w:r>
      <w:r w:rsidRPr="0050627C">
        <w:rPr>
          <w:rStyle w:val="normaltextrun"/>
          <w:i/>
          <w:iCs/>
        </w:rPr>
        <w:t> a quo</w:t>
      </w:r>
      <w:r w:rsidRPr="0050627C">
        <w:rPr>
          <w:rStyle w:val="normaltextrun"/>
        </w:rPr>
        <w:t> para motivar su pronunciamiento o exista alguna violación de la ley o de la doctrina legal (art. 279, CPCC) que autorice la modificación del fallo.</w:t>
      </w:r>
      <w:r w:rsidRPr="0050627C">
        <w:rPr>
          <w:rStyle w:val="eop"/>
        </w:rPr>
        <w:t> </w:t>
      </w:r>
    </w:p>
    <w:p w:rsidR="00C606DF" w:rsidRPr="0050627C" w:rsidRDefault="00C606DF" w:rsidP="00483D23">
      <w:pPr>
        <w:pStyle w:val="paragraph"/>
        <w:shd w:val="clear" w:color="auto" w:fill="FFFFFF"/>
        <w:spacing w:before="0" w:beforeAutospacing="0" w:after="0" w:afterAutospacing="0"/>
        <w:ind w:right="75" w:firstLine="705"/>
        <w:jc w:val="both"/>
        <w:textAlignment w:val="baseline"/>
        <w:rPr>
          <w:rStyle w:val="eop"/>
        </w:rPr>
      </w:pPr>
    </w:p>
    <w:p w:rsidR="00C606DF" w:rsidRDefault="00C606DF" w:rsidP="00483D23">
      <w:pPr>
        <w:pStyle w:val="paragraph"/>
        <w:shd w:val="clear" w:color="auto" w:fill="FFFFFF"/>
        <w:spacing w:before="0" w:beforeAutospacing="0" w:after="0" w:afterAutospacing="0"/>
        <w:ind w:right="75" w:firstLine="705"/>
        <w:jc w:val="both"/>
        <w:textAlignment w:val="baseline"/>
        <w:rPr>
          <w:rStyle w:val="eop"/>
        </w:rPr>
      </w:pPr>
      <w:r w:rsidRPr="0050627C">
        <w:rPr>
          <w:rStyle w:val="eop"/>
          <w:i/>
        </w:rPr>
        <w:lastRenderedPageBreak/>
        <w:t>En disidencia se expreso el Dr. Negri</w:t>
      </w:r>
      <w:r w:rsidRPr="0050627C">
        <w:rPr>
          <w:rStyle w:val="eop"/>
        </w:rPr>
        <w:t xml:space="preserve"> en base a los fundamentos ya volcados en los antecedentes más arriba detallados.</w:t>
      </w:r>
    </w:p>
    <w:p w:rsidR="00C87DD6" w:rsidRPr="0050627C" w:rsidRDefault="00C87DD6"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eop"/>
        </w:rPr>
        <w:t> </w:t>
      </w:r>
    </w:p>
    <w:p w:rsidR="00C606DF" w:rsidRPr="00C87DD6" w:rsidRDefault="00483D23" w:rsidP="00C606DF">
      <w:pPr>
        <w:pStyle w:val="paragraph"/>
        <w:shd w:val="clear" w:color="auto" w:fill="FFFFFF"/>
        <w:spacing w:before="0" w:beforeAutospacing="0" w:after="0" w:afterAutospacing="0"/>
        <w:ind w:right="75" w:firstLine="705"/>
        <w:jc w:val="both"/>
        <w:textAlignment w:val="baseline"/>
        <w:rPr>
          <w:rFonts w:ascii="Arial" w:hAnsi="Arial" w:cs="Arial"/>
          <w:color w:val="2E74B5" w:themeColor="accent1" w:themeShade="BF"/>
        </w:rPr>
      </w:pPr>
      <w:r w:rsidRPr="00C87DD6">
        <w:rPr>
          <w:rStyle w:val="eop"/>
          <w:rFonts w:ascii="Arial" w:hAnsi="Arial" w:cs="Arial"/>
        </w:rPr>
        <w:t> </w:t>
      </w:r>
      <w:r w:rsidR="00C606DF" w:rsidRPr="00C87DD6">
        <w:rPr>
          <w:rFonts w:ascii="Arial" w:hAnsi="Arial" w:cs="Arial"/>
          <w:bCs/>
          <w:color w:val="1F4E79" w:themeColor="accent1" w:themeShade="80"/>
        </w:rPr>
        <w:t>A</w:t>
      </w:r>
      <w:r w:rsidR="00C87DD6" w:rsidRPr="00C87DD6">
        <w:rPr>
          <w:rFonts w:ascii="Arial" w:hAnsi="Arial" w:cs="Arial"/>
          <w:bCs/>
          <w:color w:val="1F4E79" w:themeColor="accent1" w:themeShade="80"/>
        </w:rPr>
        <w:t xml:space="preserve">NTECEDENTES DE LA APLICACIÓN DE LA DOCTRINA DE LA </w:t>
      </w:r>
      <w:r w:rsidR="00C606DF" w:rsidRPr="00C87DD6">
        <w:rPr>
          <w:rFonts w:ascii="Arial" w:hAnsi="Arial" w:cs="Arial"/>
          <w:bCs/>
          <w:color w:val="1F4E79" w:themeColor="accent1" w:themeShade="80"/>
        </w:rPr>
        <w:t xml:space="preserve"> SCJBA </w:t>
      </w:r>
      <w:r w:rsidR="00C87DD6" w:rsidRPr="00C87DD6">
        <w:rPr>
          <w:rFonts w:ascii="Arial" w:hAnsi="Arial" w:cs="Arial"/>
          <w:bCs/>
          <w:color w:val="1F4E79" w:themeColor="accent1" w:themeShade="80"/>
        </w:rPr>
        <w:t>EN SENTENCIAS PRONUNCIADAS EN CAUSAS DE TRAMITE ANTE EL JUZGADO CIVIL Y COMERCIAL NRO. 3</w:t>
      </w:r>
      <w:r w:rsidR="00C606DF" w:rsidRPr="00C87DD6">
        <w:rPr>
          <w:rFonts w:ascii="Arial" w:hAnsi="Arial" w:cs="Arial"/>
          <w:color w:val="1F4E79" w:themeColor="accent1" w:themeShade="80"/>
        </w:rPr>
        <w:t> </w:t>
      </w:r>
    </w:p>
    <w:p w:rsidR="00483D23" w:rsidRPr="00C87DD6"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color w:val="2E74B5" w:themeColor="accent1" w:themeShade="BF"/>
        </w:rPr>
      </w:pP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eop"/>
        </w:rPr>
        <w:t> </w:t>
      </w:r>
    </w:p>
    <w:p w:rsidR="0050627C" w:rsidRPr="0050627C" w:rsidRDefault="00483D23" w:rsidP="00483D23">
      <w:pPr>
        <w:pStyle w:val="paragraph"/>
        <w:shd w:val="clear" w:color="auto" w:fill="FFFFFF"/>
        <w:spacing w:before="0" w:beforeAutospacing="0" w:after="0" w:afterAutospacing="0"/>
        <w:ind w:right="75" w:firstLine="705"/>
        <w:jc w:val="both"/>
        <w:textAlignment w:val="baseline"/>
        <w:rPr>
          <w:rStyle w:val="normaltextrun"/>
        </w:rPr>
      </w:pPr>
      <w:r w:rsidRPr="0050627C">
        <w:rPr>
          <w:rStyle w:val="normaltextrun"/>
        </w:rPr>
        <w:t xml:space="preserve">En sentido concordante con lo sentenciado por el Máximo Tribunal provincial, </w:t>
      </w:r>
      <w:r w:rsidR="0050627C" w:rsidRPr="0050627C">
        <w:rPr>
          <w:rStyle w:val="normaltextrun"/>
        </w:rPr>
        <w:t>a los fines de la resolución de los casos planteados se aplicó la doctrina legal sentada para esta temática.</w:t>
      </w:r>
    </w:p>
    <w:p w:rsidR="00483D23" w:rsidRDefault="0050627C" w:rsidP="00483D23">
      <w:pPr>
        <w:pStyle w:val="paragraph"/>
        <w:shd w:val="clear" w:color="auto" w:fill="FFFFFF"/>
        <w:spacing w:before="0" w:beforeAutospacing="0" w:after="0" w:afterAutospacing="0"/>
        <w:ind w:right="75" w:firstLine="705"/>
        <w:jc w:val="both"/>
        <w:textAlignment w:val="baseline"/>
        <w:rPr>
          <w:rStyle w:val="eop"/>
        </w:rPr>
      </w:pPr>
      <w:r w:rsidRPr="0050627C">
        <w:rPr>
          <w:rStyle w:val="normaltextrun"/>
        </w:rPr>
        <w:t>Las causas juzgadas que pueden ser consultadas al respecto son, entre otras</w:t>
      </w:r>
      <w:proofErr w:type="gramStart"/>
      <w:r w:rsidRPr="0050627C">
        <w:rPr>
          <w:rStyle w:val="normaltextrun"/>
        </w:rPr>
        <w:t xml:space="preserve">: </w:t>
      </w:r>
      <w:r w:rsidR="00483D23" w:rsidRPr="0050627C">
        <w:rPr>
          <w:rStyle w:val="normaltextrun"/>
        </w:rPr>
        <w:t xml:space="preserve"> MP</w:t>
      </w:r>
      <w:proofErr w:type="gramEnd"/>
      <w:r w:rsidR="00483D23" w:rsidRPr="0050627C">
        <w:rPr>
          <w:rStyle w:val="normaltextrun"/>
        </w:rPr>
        <w:t>-26008-2015 en fecha 28-08-2018</w:t>
      </w:r>
      <w:r w:rsidRPr="0050627C">
        <w:rPr>
          <w:rStyle w:val="normaltextrun"/>
        </w:rPr>
        <w:t xml:space="preserve">; </w:t>
      </w:r>
      <w:r w:rsidR="00483D23" w:rsidRPr="0050627C">
        <w:rPr>
          <w:rStyle w:val="normaltextrun"/>
        </w:rPr>
        <w:t xml:space="preserve"> MP-11766-2011 en fecha 01-03-2019</w:t>
      </w:r>
      <w:r w:rsidRPr="0050627C">
        <w:rPr>
          <w:rStyle w:val="normaltextrun"/>
        </w:rPr>
        <w:t xml:space="preserve">; </w:t>
      </w:r>
      <w:r w:rsidR="00483D23" w:rsidRPr="0050627C">
        <w:rPr>
          <w:rStyle w:val="normaltextrun"/>
        </w:rPr>
        <w:t xml:space="preserve"> MP-18994-2012 en fecha 22-03-2019</w:t>
      </w:r>
      <w:r w:rsidRPr="0050627C">
        <w:rPr>
          <w:rStyle w:val="normaltextrun"/>
        </w:rPr>
        <w:t xml:space="preserve">; </w:t>
      </w:r>
      <w:r w:rsidR="00483D23" w:rsidRPr="0050627C">
        <w:rPr>
          <w:rStyle w:val="normaltextrun"/>
        </w:rPr>
        <w:t>MP-32100-2012 en fecha 29-04-2019</w:t>
      </w:r>
      <w:r w:rsidRPr="0050627C">
        <w:rPr>
          <w:rStyle w:val="normaltextrun"/>
        </w:rPr>
        <w:t>.</w:t>
      </w:r>
      <w:r w:rsidR="00483D23" w:rsidRPr="0050627C">
        <w:rPr>
          <w:rStyle w:val="eop"/>
        </w:rPr>
        <w:t> </w:t>
      </w:r>
    </w:p>
    <w:p w:rsidR="00266F61" w:rsidRDefault="00266F61" w:rsidP="00483D23">
      <w:pPr>
        <w:pStyle w:val="paragraph"/>
        <w:shd w:val="clear" w:color="auto" w:fill="FFFFFF"/>
        <w:spacing w:before="0" w:beforeAutospacing="0" w:after="0" w:afterAutospacing="0"/>
        <w:ind w:right="75" w:firstLine="705"/>
        <w:jc w:val="both"/>
        <w:textAlignment w:val="baseline"/>
        <w:rPr>
          <w:rStyle w:val="eop"/>
        </w:rPr>
      </w:pPr>
    </w:p>
    <w:p w:rsidR="00266F61" w:rsidRPr="0050627C" w:rsidRDefault="00266F61"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bookmarkStart w:id="0" w:name="_GoBack"/>
      <w:bookmarkEnd w:id="0"/>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eop"/>
        </w:rPr>
        <w:t> </w:t>
      </w:r>
    </w:p>
    <w:p w:rsidR="0050627C" w:rsidRPr="0050627C" w:rsidRDefault="00483D23" w:rsidP="00483D23">
      <w:pPr>
        <w:pStyle w:val="paragraph"/>
        <w:shd w:val="clear" w:color="auto" w:fill="FFFFFF"/>
        <w:spacing w:before="0" w:beforeAutospacing="0" w:after="0" w:afterAutospacing="0"/>
        <w:ind w:left="75" w:right="75" w:firstLine="675"/>
        <w:jc w:val="right"/>
        <w:textAlignment w:val="baseline"/>
        <w:rPr>
          <w:rStyle w:val="normaltextrun"/>
          <w:i/>
          <w:iCs/>
        </w:rPr>
      </w:pPr>
      <w:r w:rsidRPr="0050627C">
        <w:rPr>
          <w:rStyle w:val="normaltextrun"/>
          <w:i/>
          <w:iCs/>
        </w:rPr>
        <w:t>Por Emanuel A. Eleno Ventimiglia</w:t>
      </w:r>
    </w:p>
    <w:p w:rsidR="00483D23" w:rsidRPr="0050627C" w:rsidRDefault="0050627C" w:rsidP="00483D23">
      <w:pPr>
        <w:pStyle w:val="paragraph"/>
        <w:shd w:val="clear" w:color="auto" w:fill="FFFFFF"/>
        <w:spacing w:before="0" w:beforeAutospacing="0" w:after="0" w:afterAutospacing="0"/>
        <w:ind w:left="75" w:right="75" w:firstLine="675"/>
        <w:jc w:val="right"/>
        <w:textAlignment w:val="baseline"/>
        <w:rPr>
          <w:rFonts w:ascii="Segoe UI" w:hAnsi="Segoe UI" w:cs="Segoe UI"/>
        </w:rPr>
      </w:pPr>
      <w:r w:rsidRPr="0050627C">
        <w:rPr>
          <w:rStyle w:val="normaltextrun"/>
          <w:i/>
          <w:iCs/>
        </w:rPr>
        <w:t>Auxiliar Letrado Juzgado Civil y Comercial Nro. 3</w:t>
      </w:r>
      <w:r w:rsidR="00483D23" w:rsidRPr="0050627C">
        <w:rPr>
          <w:rStyle w:val="eop"/>
        </w:rPr>
        <w:t> </w:t>
      </w:r>
    </w:p>
    <w:p w:rsidR="00483D23" w:rsidRPr="0050627C" w:rsidRDefault="0050627C" w:rsidP="00483D23">
      <w:pPr>
        <w:pStyle w:val="paragraph"/>
        <w:shd w:val="clear" w:color="auto" w:fill="FFFFFF"/>
        <w:spacing w:before="0" w:beforeAutospacing="0" w:after="0" w:afterAutospacing="0"/>
        <w:ind w:left="75" w:right="75" w:firstLine="675"/>
        <w:jc w:val="right"/>
        <w:textAlignment w:val="baseline"/>
        <w:rPr>
          <w:rFonts w:ascii="Segoe UI" w:hAnsi="Segoe UI" w:cs="Segoe UI"/>
        </w:rPr>
      </w:pPr>
      <w:r w:rsidRPr="0050627C">
        <w:rPr>
          <w:rStyle w:val="normaltextrun"/>
          <w:i/>
          <w:iCs/>
        </w:rPr>
        <w:t>18</w:t>
      </w:r>
      <w:r w:rsidR="00483D23" w:rsidRPr="0050627C">
        <w:rPr>
          <w:rStyle w:val="normaltextrun"/>
          <w:i/>
          <w:iCs/>
        </w:rPr>
        <w:t xml:space="preserve"> de </w:t>
      </w:r>
      <w:r w:rsidRPr="0050627C">
        <w:rPr>
          <w:rStyle w:val="normaltextrun"/>
          <w:i/>
          <w:iCs/>
        </w:rPr>
        <w:t>Febrero</w:t>
      </w:r>
      <w:r w:rsidR="00483D23" w:rsidRPr="0050627C">
        <w:rPr>
          <w:rStyle w:val="normaltextrun"/>
          <w:i/>
          <w:iCs/>
        </w:rPr>
        <w:t xml:space="preserve"> de 202</w:t>
      </w:r>
      <w:r w:rsidRPr="0050627C">
        <w:rPr>
          <w:rStyle w:val="normaltextrun"/>
          <w:i/>
          <w:iCs/>
        </w:rPr>
        <w:t>1</w:t>
      </w:r>
      <w:r w:rsidR="00483D23" w:rsidRPr="0050627C">
        <w:rPr>
          <w:rStyle w:val="eop"/>
        </w:rPr>
        <w:t> </w:t>
      </w:r>
    </w:p>
    <w:p w:rsidR="00483D23" w:rsidRPr="0050627C" w:rsidRDefault="00483D23" w:rsidP="00483D23">
      <w:pPr>
        <w:pStyle w:val="paragraph"/>
        <w:shd w:val="clear" w:color="auto" w:fill="FFFFFF"/>
        <w:spacing w:before="0" w:beforeAutospacing="0" w:after="0" w:afterAutospacing="0"/>
        <w:ind w:right="75" w:firstLine="705"/>
        <w:jc w:val="both"/>
        <w:textAlignment w:val="baseline"/>
        <w:rPr>
          <w:rFonts w:ascii="Segoe UI" w:hAnsi="Segoe UI" w:cs="Segoe UI"/>
        </w:rPr>
      </w:pPr>
      <w:r w:rsidRPr="0050627C">
        <w:rPr>
          <w:rStyle w:val="eop"/>
        </w:rPr>
        <w:t> </w:t>
      </w:r>
    </w:p>
    <w:p w:rsidR="00467A76" w:rsidRPr="0050627C" w:rsidRDefault="00467A76" w:rsidP="00483D23">
      <w:pPr>
        <w:rPr>
          <w:sz w:val="24"/>
          <w:szCs w:val="24"/>
        </w:rPr>
      </w:pPr>
    </w:p>
    <w:sectPr w:rsidR="00467A76" w:rsidRPr="0050627C" w:rsidSect="00C87DD6">
      <w:pgSz w:w="11906" w:h="16838"/>
      <w:pgMar w:top="1417" w:right="1701" w:bottom="1417" w:left="1701"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D23"/>
    <w:rsid w:val="00266F61"/>
    <w:rsid w:val="00467A76"/>
    <w:rsid w:val="00483D23"/>
    <w:rsid w:val="0050627C"/>
    <w:rsid w:val="009826E7"/>
    <w:rsid w:val="00C606DF"/>
    <w:rsid w:val="00C87DD6"/>
    <w:rsid w:val="00D2307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EAFF40-284B-49FA-8C51-844371B6B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aragraph">
    <w:name w:val="paragraph"/>
    <w:basedOn w:val="Normal"/>
    <w:rsid w:val="00483D23"/>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normaltextrun">
    <w:name w:val="normaltextrun"/>
    <w:basedOn w:val="Fuentedeprrafopredeter"/>
    <w:rsid w:val="00483D23"/>
  </w:style>
  <w:style w:type="character" w:customStyle="1" w:styleId="eop">
    <w:name w:val="eop"/>
    <w:basedOn w:val="Fuentedeprrafopredeter"/>
    <w:rsid w:val="00483D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4581500">
      <w:bodyDiv w:val="1"/>
      <w:marLeft w:val="0"/>
      <w:marRight w:val="0"/>
      <w:marTop w:val="0"/>
      <w:marBottom w:val="0"/>
      <w:divBdr>
        <w:top w:val="none" w:sz="0" w:space="0" w:color="auto"/>
        <w:left w:val="none" w:sz="0" w:space="0" w:color="auto"/>
        <w:bottom w:val="none" w:sz="0" w:space="0" w:color="auto"/>
        <w:right w:val="none" w:sz="0" w:space="0" w:color="auto"/>
      </w:divBdr>
      <w:divsChild>
        <w:div w:id="306008956">
          <w:marLeft w:val="0"/>
          <w:marRight w:val="0"/>
          <w:marTop w:val="0"/>
          <w:marBottom w:val="0"/>
          <w:divBdr>
            <w:top w:val="none" w:sz="0" w:space="0" w:color="auto"/>
            <w:left w:val="none" w:sz="0" w:space="0" w:color="auto"/>
            <w:bottom w:val="none" w:sz="0" w:space="0" w:color="auto"/>
            <w:right w:val="none" w:sz="0" w:space="0" w:color="auto"/>
          </w:divBdr>
        </w:div>
        <w:div w:id="1673099024">
          <w:marLeft w:val="0"/>
          <w:marRight w:val="0"/>
          <w:marTop w:val="0"/>
          <w:marBottom w:val="0"/>
          <w:divBdr>
            <w:top w:val="none" w:sz="0" w:space="0" w:color="auto"/>
            <w:left w:val="none" w:sz="0" w:space="0" w:color="auto"/>
            <w:bottom w:val="none" w:sz="0" w:space="0" w:color="auto"/>
            <w:right w:val="none" w:sz="0" w:space="0" w:color="auto"/>
          </w:divBdr>
        </w:div>
        <w:div w:id="1229652385">
          <w:marLeft w:val="0"/>
          <w:marRight w:val="0"/>
          <w:marTop w:val="0"/>
          <w:marBottom w:val="0"/>
          <w:divBdr>
            <w:top w:val="none" w:sz="0" w:space="0" w:color="auto"/>
            <w:left w:val="none" w:sz="0" w:space="0" w:color="auto"/>
            <w:bottom w:val="none" w:sz="0" w:space="0" w:color="auto"/>
            <w:right w:val="none" w:sz="0" w:space="0" w:color="auto"/>
          </w:divBdr>
        </w:div>
        <w:div w:id="335378641">
          <w:marLeft w:val="0"/>
          <w:marRight w:val="0"/>
          <w:marTop w:val="0"/>
          <w:marBottom w:val="0"/>
          <w:divBdr>
            <w:top w:val="none" w:sz="0" w:space="0" w:color="auto"/>
            <w:left w:val="none" w:sz="0" w:space="0" w:color="auto"/>
            <w:bottom w:val="none" w:sz="0" w:space="0" w:color="auto"/>
            <w:right w:val="none" w:sz="0" w:space="0" w:color="auto"/>
          </w:divBdr>
        </w:div>
        <w:div w:id="369259718">
          <w:marLeft w:val="0"/>
          <w:marRight w:val="0"/>
          <w:marTop w:val="0"/>
          <w:marBottom w:val="0"/>
          <w:divBdr>
            <w:top w:val="none" w:sz="0" w:space="0" w:color="auto"/>
            <w:left w:val="none" w:sz="0" w:space="0" w:color="auto"/>
            <w:bottom w:val="none" w:sz="0" w:space="0" w:color="auto"/>
            <w:right w:val="none" w:sz="0" w:space="0" w:color="auto"/>
          </w:divBdr>
        </w:div>
        <w:div w:id="1979021899">
          <w:marLeft w:val="0"/>
          <w:marRight w:val="0"/>
          <w:marTop w:val="0"/>
          <w:marBottom w:val="0"/>
          <w:divBdr>
            <w:top w:val="none" w:sz="0" w:space="0" w:color="auto"/>
            <w:left w:val="none" w:sz="0" w:space="0" w:color="auto"/>
            <w:bottom w:val="none" w:sz="0" w:space="0" w:color="auto"/>
            <w:right w:val="none" w:sz="0" w:space="0" w:color="auto"/>
          </w:divBdr>
        </w:div>
        <w:div w:id="983892977">
          <w:marLeft w:val="0"/>
          <w:marRight w:val="0"/>
          <w:marTop w:val="0"/>
          <w:marBottom w:val="0"/>
          <w:divBdr>
            <w:top w:val="none" w:sz="0" w:space="0" w:color="auto"/>
            <w:left w:val="none" w:sz="0" w:space="0" w:color="auto"/>
            <w:bottom w:val="none" w:sz="0" w:space="0" w:color="auto"/>
            <w:right w:val="none" w:sz="0" w:space="0" w:color="auto"/>
          </w:divBdr>
        </w:div>
        <w:div w:id="1348554793">
          <w:marLeft w:val="0"/>
          <w:marRight w:val="0"/>
          <w:marTop w:val="0"/>
          <w:marBottom w:val="0"/>
          <w:divBdr>
            <w:top w:val="none" w:sz="0" w:space="0" w:color="auto"/>
            <w:left w:val="none" w:sz="0" w:space="0" w:color="auto"/>
            <w:bottom w:val="none" w:sz="0" w:space="0" w:color="auto"/>
            <w:right w:val="none" w:sz="0" w:space="0" w:color="auto"/>
          </w:divBdr>
        </w:div>
        <w:div w:id="1348212161">
          <w:marLeft w:val="0"/>
          <w:marRight w:val="0"/>
          <w:marTop w:val="0"/>
          <w:marBottom w:val="0"/>
          <w:divBdr>
            <w:top w:val="none" w:sz="0" w:space="0" w:color="auto"/>
            <w:left w:val="none" w:sz="0" w:space="0" w:color="auto"/>
            <w:bottom w:val="none" w:sz="0" w:space="0" w:color="auto"/>
            <w:right w:val="none" w:sz="0" w:space="0" w:color="auto"/>
          </w:divBdr>
        </w:div>
        <w:div w:id="696352269">
          <w:marLeft w:val="0"/>
          <w:marRight w:val="0"/>
          <w:marTop w:val="0"/>
          <w:marBottom w:val="0"/>
          <w:divBdr>
            <w:top w:val="none" w:sz="0" w:space="0" w:color="auto"/>
            <w:left w:val="none" w:sz="0" w:space="0" w:color="auto"/>
            <w:bottom w:val="none" w:sz="0" w:space="0" w:color="auto"/>
            <w:right w:val="none" w:sz="0" w:space="0" w:color="auto"/>
          </w:divBdr>
        </w:div>
        <w:div w:id="1643999884">
          <w:marLeft w:val="0"/>
          <w:marRight w:val="0"/>
          <w:marTop w:val="0"/>
          <w:marBottom w:val="0"/>
          <w:divBdr>
            <w:top w:val="none" w:sz="0" w:space="0" w:color="auto"/>
            <w:left w:val="none" w:sz="0" w:space="0" w:color="auto"/>
            <w:bottom w:val="none" w:sz="0" w:space="0" w:color="auto"/>
            <w:right w:val="none" w:sz="0" w:space="0" w:color="auto"/>
          </w:divBdr>
        </w:div>
        <w:div w:id="2084791569">
          <w:marLeft w:val="0"/>
          <w:marRight w:val="0"/>
          <w:marTop w:val="0"/>
          <w:marBottom w:val="0"/>
          <w:divBdr>
            <w:top w:val="none" w:sz="0" w:space="0" w:color="auto"/>
            <w:left w:val="none" w:sz="0" w:space="0" w:color="auto"/>
            <w:bottom w:val="none" w:sz="0" w:space="0" w:color="auto"/>
            <w:right w:val="none" w:sz="0" w:space="0" w:color="auto"/>
          </w:divBdr>
        </w:div>
        <w:div w:id="1797485823">
          <w:marLeft w:val="0"/>
          <w:marRight w:val="0"/>
          <w:marTop w:val="0"/>
          <w:marBottom w:val="0"/>
          <w:divBdr>
            <w:top w:val="none" w:sz="0" w:space="0" w:color="auto"/>
            <w:left w:val="none" w:sz="0" w:space="0" w:color="auto"/>
            <w:bottom w:val="none" w:sz="0" w:space="0" w:color="auto"/>
            <w:right w:val="none" w:sz="0" w:space="0" w:color="auto"/>
          </w:divBdr>
        </w:div>
        <w:div w:id="380180458">
          <w:marLeft w:val="0"/>
          <w:marRight w:val="0"/>
          <w:marTop w:val="0"/>
          <w:marBottom w:val="0"/>
          <w:divBdr>
            <w:top w:val="none" w:sz="0" w:space="0" w:color="auto"/>
            <w:left w:val="none" w:sz="0" w:space="0" w:color="auto"/>
            <w:bottom w:val="none" w:sz="0" w:space="0" w:color="auto"/>
            <w:right w:val="none" w:sz="0" w:space="0" w:color="auto"/>
          </w:divBdr>
        </w:div>
        <w:div w:id="1964068958">
          <w:marLeft w:val="0"/>
          <w:marRight w:val="0"/>
          <w:marTop w:val="0"/>
          <w:marBottom w:val="0"/>
          <w:divBdr>
            <w:top w:val="none" w:sz="0" w:space="0" w:color="auto"/>
            <w:left w:val="none" w:sz="0" w:space="0" w:color="auto"/>
            <w:bottom w:val="none" w:sz="0" w:space="0" w:color="auto"/>
            <w:right w:val="none" w:sz="0" w:space="0" w:color="auto"/>
          </w:divBdr>
        </w:div>
        <w:div w:id="1007826681">
          <w:marLeft w:val="0"/>
          <w:marRight w:val="0"/>
          <w:marTop w:val="0"/>
          <w:marBottom w:val="0"/>
          <w:divBdr>
            <w:top w:val="none" w:sz="0" w:space="0" w:color="auto"/>
            <w:left w:val="none" w:sz="0" w:space="0" w:color="auto"/>
            <w:bottom w:val="none" w:sz="0" w:space="0" w:color="auto"/>
            <w:right w:val="none" w:sz="0" w:space="0" w:color="auto"/>
          </w:divBdr>
        </w:div>
        <w:div w:id="335037033">
          <w:marLeft w:val="0"/>
          <w:marRight w:val="0"/>
          <w:marTop w:val="0"/>
          <w:marBottom w:val="0"/>
          <w:divBdr>
            <w:top w:val="none" w:sz="0" w:space="0" w:color="auto"/>
            <w:left w:val="none" w:sz="0" w:space="0" w:color="auto"/>
            <w:bottom w:val="none" w:sz="0" w:space="0" w:color="auto"/>
            <w:right w:val="none" w:sz="0" w:space="0" w:color="auto"/>
          </w:divBdr>
        </w:div>
        <w:div w:id="1295059051">
          <w:marLeft w:val="0"/>
          <w:marRight w:val="0"/>
          <w:marTop w:val="0"/>
          <w:marBottom w:val="0"/>
          <w:divBdr>
            <w:top w:val="none" w:sz="0" w:space="0" w:color="auto"/>
            <w:left w:val="none" w:sz="0" w:space="0" w:color="auto"/>
            <w:bottom w:val="none" w:sz="0" w:space="0" w:color="auto"/>
            <w:right w:val="none" w:sz="0" w:space="0" w:color="auto"/>
          </w:divBdr>
        </w:div>
        <w:div w:id="21638191">
          <w:marLeft w:val="0"/>
          <w:marRight w:val="0"/>
          <w:marTop w:val="0"/>
          <w:marBottom w:val="0"/>
          <w:divBdr>
            <w:top w:val="none" w:sz="0" w:space="0" w:color="auto"/>
            <w:left w:val="none" w:sz="0" w:space="0" w:color="auto"/>
            <w:bottom w:val="none" w:sz="0" w:space="0" w:color="auto"/>
            <w:right w:val="none" w:sz="0" w:space="0" w:color="auto"/>
          </w:divBdr>
        </w:div>
        <w:div w:id="222495186">
          <w:marLeft w:val="0"/>
          <w:marRight w:val="0"/>
          <w:marTop w:val="0"/>
          <w:marBottom w:val="0"/>
          <w:divBdr>
            <w:top w:val="none" w:sz="0" w:space="0" w:color="auto"/>
            <w:left w:val="none" w:sz="0" w:space="0" w:color="auto"/>
            <w:bottom w:val="none" w:sz="0" w:space="0" w:color="auto"/>
            <w:right w:val="none" w:sz="0" w:space="0" w:color="auto"/>
          </w:divBdr>
        </w:div>
        <w:div w:id="1469476689">
          <w:marLeft w:val="0"/>
          <w:marRight w:val="0"/>
          <w:marTop w:val="0"/>
          <w:marBottom w:val="0"/>
          <w:divBdr>
            <w:top w:val="none" w:sz="0" w:space="0" w:color="auto"/>
            <w:left w:val="none" w:sz="0" w:space="0" w:color="auto"/>
            <w:bottom w:val="none" w:sz="0" w:space="0" w:color="auto"/>
            <w:right w:val="none" w:sz="0" w:space="0" w:color="auto"/>
          </w:divBdr>
        </w:div>
        <w:div w:id="282543769">
          <w:marLeft w:val="0"/>
          <w:marRight w:val="0"/>
          <w:marTop w:val="0"/>
          <w:marBottom w:val="0"/>
          <w:divBdr>
            <w:top w:val="none" w:sz="0" w:space="0" w:color="auto"/>
            <w:left w:val="none" w:sz="0" w:space="0" w:color="auto"/>
            <w:bottom w:val="none" w:sz="0" w:space="0" w:color="auto"/>
            <w:right w:val="none" w:sz="0" w:space="0" w:color="auto"/>
          </w:divBdr>
        </w:div>
        <w:div w:id="71855628">
          <w:marLeft w:val="0"/>
          <w:marRight w:val="0"/>
          <w:marTop w:val="0"/>
          <w:marBottom w:val="0"/>
          <w:divBdr>
            <w:top w:val="none" w:sz="0" w:space="0" w:color="auto"/>
            <w:left w:val="none" w:sz="0" w:space="0" w:color="auto"/>
            <w:bottom w:val="none" w:sz="0" w:space="0" w:color="auto"/>
            <w:right w:val="none" w:sz="0" w:space="0" w:color="auto"/>
          </w:divBdr>
        </w:div>
        <w:div w:id="1678192776">
          <w:marLeft w:val="0"/>
          <w:marRight w:val="0"/>
          <w:marTop w:val="0"/>
          <w:marBottom w:val="0"/>
          <w:divBdr>
            <w:top w:val="none" w:sz="0" w:space="0" w:color="auto"/>
            <w:left w:val="none" w:sz="0" w:space="0" w:color="auto"/>
            <w:bottom w:val="none" w:sz="0" w:space="0" w:color="auto"/>
            <w:right w:val="none" w:sz="0" w:space="0" w:color="auto"/>
          </w:divBdr>
        </w:div>
        <w:div w:id="1993366670">
          <w:marLeft w:val="0"/>
          <w:marRight w:val="0"/>
          <w:marTop w:val="0"/>
          <w:marBottom w:val="0"/>
          <w:divBdr>
            <w:top w:val="none" w:sz="0" w:space="0" w:color="auto"/>
            <w:left w:val="none" w:sz="0" w:space="0" w:color="auto"/>
            <w:bottom w:val="none" w:sz="0" w:space="0" w:color="auto"/>
            <w:right w:val="none" w:sz="0" w:space="0" w:color="auto"/>
          </w:divBdr>
        </w:div>
        <w:div w:id="1388412711">
          <w:marLeft w:val="0"/>
          <w:marRight w:val="0"/>
          <w:marTop w:val="0"/>
          <w:marBottom w:val="0"/>
          <w:divBdr>
            <w:top w:val="none" w:sz="0" w:space="0" w:color="auto"/>
            <w:left w:val="none" w:sz="0" w:space="0" w:color="auto"/>
            <w:bottom w:val="none" w:sz="0" w:space="0" w:color="auto"/>
            <w:right w:val="none" w:sz="0" w:space="0" w:color="auto"/>
          </w:divBdr>
        </w:div>
        <w:div w:id="755446574">
          <w:marLeft w:val="0"/>
          <w:marRight w:val="0"/>
          <w:marTop w:val="0"/>
          <w:marBottom w:val="0"/>
          <w:divBdr>
            <w:top w:val="none" w:sz="0" w:space="0" w:color="auto"/>
            <w:left w:val="none" w:sz="0" w:space="0" w:color="auto"/>
            <w:bottom w:val="none" w:sz="0" w:space="0" w:color="auto"/>
            <w:right w:val="none" w:sz="0" w:space="0" w:color="auto"/>
          </w:divBdr>
        </w:div>
        <w:div w:id="274681728">
          <w:marLeft w:val="0"/>
          <w:marRight w:val="0"/>
          <w:marTop w:val="0"/>
          <w:marBottom w:val="0"/>
          <w:divBdr>
            <w:top w:val="none" w:sz="0" w:space="0" w:color="auto"/>
            <w:left w:val="none" w:sz="0" w:space="0" w:color="auto"/>
            <w:bottom w:val="none" w:sz="0" w:space="0" w:color="auto"/>
            <w:right w:val="none" w:sz="0" w:space="0" w:color="auto"/>
          </w:divBdr>
        </w:div>
        <w:div w:id="2084791103">
          <w:marLeft w:val="0"/>
          <w:marRight w:val="0"/>
          <w:marTop w:val="0"/>
          <w:marBottom w:val="0"/>
          <w:divBdr>
            <w:top w:val="none" w:sz="0" w:space="0" w:color="auto"/>
            <w:left w:val="none" w:sz="0" w:space="0" w:color="auto"/>
            <w:bottom w:val="none" w:sz="0" w:space="0" w:color="auto"/>
            <w:right w:val="none" w:sz="0" w:space="0" w:color="auto"/>
          </w:divBdr>
        </w:div>
        <w:div w:id="28997094">
          <w:marLeft w:val="0"/>
          <w:marRight w:val="0"/>
          <w:marTop w:val="0"/>
          <w:marBottom w:val="0"/>
          <w:divBdr>
            <w:top w:val="none" w:sz="0" w:space="0" w:color="auto"/>
            <w:left w:val="none" w:sz="0" w:space="0" w:color="auto"/>
            <w:bottom w:val="none" w:sz="0" w:space="0" w:color="auto"/>
            <w:right w:val="none" w:sz="0" w:space="0" w:color="auto"/>
          </w:divBdr>
        </w:div>
        <w:div w:id="849609936">
          <w:marLeft w:val="0"/>
          <w:marRight w:val="0"/>
          <w:marTop w:val="0"/>
          <w:marBottom w:val="0"/>
          <w:divBdr>
            <w:top w:val="none" w:sz="0" w:space="0" w:color="auto"/>
            <w:left w:val="none" w:sz="0" w:space="0" w:color="auto"/>
            <w:bottom w:val="none" w:sz="0" w:space="0" w:color="auto"/>
            <w:right w:val="none" w:sz="0" w:space="0" w:color="auto"/>
          </w:divBdr>
        </w:div>
        <w:div w:id="939676376">
          <w:marLeft w:val="0"/>
          <w:marRight w:val="0"/>
          <w:marTop w:val="0"/>
          <w:marBottom w:val="0"/>
          <w:divBdr>
            <w:top w:val="none" w:sz="0" w:space="0" w:color="auto"/>
            <w:left w:val="none" w:sz="0" w:space="0" w:color="auto"/>
            <w:bottom w:val="none" w:sz="0" w:space="0" w:color="auto"/>
            <w:right w:val="none" w:sz="0" w:space="0" w:color="auto"/>
          </w:divBdr>
        </w:div>
        <w:div w:id="1209297801">
          <w:marLeft w:val="0"/>
          <w:marRight w:val="0"/>
          <w:marTop w:val="0"/>
          <w:marBottom w:val="0"/>
          <w:divBdr>
            <w:top w:val="none" w:sz="0" w:space="0" w:color="auto"/>
            <w:left w:val="none" w:sz="0" w:space="0" w:color="auto"/>
            <w:bottom w:val="none" w:sz="0" w:space="0" w:color="auto"/>
            <w:right w:val="none" w:sz="0" w:space="0" w:color="auto"/>
          </w:divBdr>
        </w:div>
        <w:div w:id="285963953">
          <w:marLeft w:val="0"/>
          <w:marRight w:val="0"/>
          <w:marTop w:val="0"/>
          <w:marBottom w:val="0"/>
          <w:divBdr>
            <w:top w:val="none" w:sz="0" w:space="0" w:color="auto"/>
            <w:left w:val="none" w:sz="0" w:space="0" w:color="auto"/>
            <w:bottom w:val="none" w:sz="0" w:space="0" w:color="auto"/>
            <w:right w:val="none" w:sz="0" w:space="0" w:color="auto"/>
          </w:divBdr>
        </w:div>
        <w:div w:id="404686474">
          <w:marLeft w:val="0"/>
          <w:marRight w:val="0"/>
          <w:marTop w:val="0"/>
          <w:marBottom w:val="0"/>
          <w:divBdr>
            <w:top w:val="none" w:sz="0" w:space="0" w:color="auto"/>
            <w:left w:val="none" w:sz="0" w:space="0" w:color="auto"/>
            <w:bottom w:val="none" w:sz="0" w:space="0" w:color="auto"/>
            <w:right w:val="none" w:sz="0" w:space="0" w:color="auto"/>
          </w:divBdr>
        </w:div>
        <w:div w:id="1717701192">
          <w:marLeft w:val="0"/>
          <w:marRight w:val="0"/>
          <w:marTop w:val="0"/>
          <w:marBottom w:val="0"/>
          <w:divBdr>
            <w:top w:val="none" w:sz="0" w:space="0" w:color="auto"/>
            <w:left w:val="none" w:sz="0" w:space="0" w:color="auto"/>
            <w:bottom w:val="none" w:sz="0" w:space="0" w:color="auto"/>
            <w:right w:val="none" w:sz="0" w:space="0" w:color="auto"/>
          </w:divBdr>
        </w:div>
        <w:div w:id="1953588533">
          <w:marLeft w:val="0"/>
          <w:marRight w:val="0"/>
          <w:marTop w:val="0"/>
          <w:marBottom w:val="0"/>
          <w:divBdr>
            <w:top w:val="none" w:sz="0" w:space="0" w:color="auto"/>
            <w:left w:val="none" w:sz="0" w:space="0" w:color="auto"/>
            <w:bottom w:val="none" w:sz="0" w:space="0" w:color="auto"/>
            <w:right w:val="none" w:sz="0" w:space="0" w:color="auto"/>
          </w:divBdr>
        </w:div>
        <w:div w:id="1150829343">
          <w:marLeft w:val="0"/>
          <w:marRight w:val="0"/>
          <w:marTop w:val="0"/>
          <w:marBottom w:val="0"/>
          <w:divBdr>
            <w:top w:val="none" w:sz="0" w:space="0" w:color="auto"/>
            <w:left w:val="none" w:sz="0" w:space="0" w:color="auto"/>
            <w:bottom w:val="none" w:sz="0" w:space="0" w:color="auto"/>
            <w:right w:val="none" w:sz="0" w:space="0" w:color="auto"/>
          </w:divBdr>
        </w:div>
        <w:div w:id="318848421">
          <w:marLeft w:val="0"/>
          <w:marRight w:val="0"/>
          <w:marTop w:val="0"/>
          <w:marBottom w:val="0"/>
          <w:divBdr>
            <w:top w:val="none" w:sz="0" w:space="0" w:color="auto"/>
            <w:left w:val="none" w:sz="0" w:space="0" w:color="auto"/>
            <w:bottom w:val="none" w:sz="0" w:space="0" w:color="auto"/>
            <w:right w:val="none" w:sz="0" w:space="0" w:color="auto"/>
          </w:divBdr>
        </w:div>
        <w:div w:id="82461253">
          <w:marLeft w:val="0"/>
          <w:marRight w:val="0"/>
          <w:marTop w:val="0"/>
          <w:marBottom w:val="0"/>
          <w:divBdr>
            <w:top w:val="none" w:sz="0" w:space="0" w:color="auto"/>
            <w:left w:val="none" w:sz="0" w:space="0" w:color="auto"/>
            <w:bottom w:val="none" w:sz="0" w:space="0" w:color="auto"/>
            <w:right w:val="none" w:sz="0" w:space="0" w:color="auto"/>
          </w:divBdr>
        </w:div>
        <w:div w:id="1884633363">
          <w:marLeft w:val="0"/>
          <w:marRight w:val="0"/>
          <w:marTop w:val="0"/>
          <w:marBottom w:val="0"/>
          <w:divBdr>
            <w:top w:val="none" w:sz="0" w:space="0" w:color="auto"/>
            <w:left w:val="none" w:sz="0" w:space="0" w:color="auto"/>
            <w:bottom w:val="none" w:sz="0" w:space="0" w:color="auto"/>
            <w:right w:val="none" w:sz="0" w:space="0" w:color="auto"/>
          </w:divBdr>
        </w:div>
        <w:div w:id="881944693">
          <w:marLeft w:val="0"/>
          <w:marRight w:val="0"/>
          <w:marTop w:val="0"/>
          <w:marBottom w:val="0"/>
          <w:divBdr>
            <w:top w:val="none" w:sz="0" w:space="0" w:color="auto"/>
            <w:left w:val="none" w:sz="0" w:space="0" w:color="auto"/>
            <w:bottom w:val="none" w:sz="0" w:space="0" w:color="auto"/>
            <w:right w:val="none" w:sz="0" w:space="0" w:color="auto"/>
          </w:divBdr>
        </w:div>
        <w:div w:id="1885747222">
          <w:marLeft w:val="0"/>
          <w:marRight w:val="0"/>
          <w:marTop w:val="0"/>
          <w:marBottom w:val="0"/>
          <w:divBdr>
            <w:top w:val="none" w:sz="0" w:space="0" w:color="auto"/>
            <w:left w:val="none" w:sz="0" w:space="0" w:color="auto"/>
            <w:bottom w:val="none" w:sz="0" w:space="0" w:color="auto"/>
            <w:right w:val="none" w:sz="0" w:space="0" w:color="auto"/>
          </w:divBdr>
        </w:div>
        <w:div w:id="742292499">
          <w:marLeft w:val="0"/>
          <w:marRight w:val="0"/>
          <w:marTop w:val="0"/>
          <w:marBottom w:val="0"/>
          <w:divBdr>
            <w:top w:val="none" w:sz="0" w:space="0" w:color="auto"/>
            <w:left w:val="none" w:sz="0" w:space="0" w:color="auto"/>
            <w:bottom w:val="none" w:sz="0" w:space="0" w:color="auto"/>
            <w:right w:val="none" w:sz="0" w:space="0" w:color="auto"/>
          </w:divBdr>
        </w:div>
        <w:div w:id="86774143">
          <w:marLeft w:val="0"/>
          <w:marRight w:val="0"/>
          <w:marTop w:val="0"/>
          <w:marBottom w:val="0"/>
          <w:divBdr>
            <w:top w:val="none" w:sz="0" w:space="0" w:color="auto"/>
            <w:left w:val="none" w:sz="0" w:space="0" w:color="auto"/>
            <w:bottom w:val="none" w:sz="0" w:space="0" w:color="auto"/>
            <w:right w:val="none" w:sz="0" w:space="0" w:color="auto"/>
          </w:divBdr>
        </w:div>
        <w:div w:id="912737529">
          <w:marLeft w:val="0"/>
          <w:marRight w:val="0"/>
          <w:marTop w:val="0"/>
          <w:marBottom w:val="0"/>
          <w:divBdr>
            <w:top w:val="none" w:sz="0" w:space="0" w:color="auto"/>
            <w:left w:val="none" w:sz="0" w:space="0" w:color="auto"/>
            <w:bottom w:val="none" w:sz="0" w:space="0" w:color="auto"/>
            <w:right w:val="none" w:sz="0" w:space="0" w:color="auto"/>
          </w:divBdr>
        </w:div>
        <w:div w:id="528952627">
          <w:marLeft w:val="0"/>
          <w:marRight w:val="0"/>
          <w:marTop w:val="0"/>
          <w:marBottom w:val="0"/>
          <w:divBdr>
            <w:top w:val="none" w:sz="0" w:space="0" w:color="auto"/>
            <w:left w:val="none" w:sz="0" w:space="0" w:color="auto"/>
            <w:bottom w:val="none" w:sz="0" w:space="0" w:color="auto"/>
            <w:right w:val="none" w:sz="0" w:space="0" w:color="auto"/>
          </w:divBdr>
        </w:div>
        <w:div w:id="543178024">
          <w:marLeft w:val="0"/>
          <w:marRight w:val="0"/>
          <w:marTop w:val="0"/>
          <w:marBottom w:val="0"/>
          <w:divBdr>
            <w:top w:val="none" w:sz="0" w:space="0" w:color="auto"/>
            <w:left w:val="none" w:sz="0" w:space="0" w:color="auto"/>
            <w:bottom w:val="none" w:sz="0" w:space="0" w:color="auto"/>
            <w:right w:val="none" w:sz="0" w:space="0" w:color="auto"/>
          </w:divBdr>
        </w:div>
        <w:div w:id="1114522210">
          <w:marLeft w:val="0"/>
          <w:marRight w:val="0"/>
          <w:marTop w:val="0"/>
          <w:marBottom w:val="0"/>
          <w:divBdr>
            <w:top w:val="none" w:sz="0" w:space="0" w:color="auto"/>
            <w:left w:val="none" w:sz="0" w:space="0" w:color="auto"/>
            <w:bottom w:val="none" w:sz="0" w:space="0" w:color="auto"/>
            <w:right w:val="none" w:sz="0" w:space="0" w:color="auto"/>
          </w:divBdr>
        </w:div>
        <w:div w:id="1364401199">
          <w:marLeft w:val="0"/>
          <w:marRight w:val="0"/>
          <w:marTop w:val="0"/>
          <w:marBottom w:val="0"/>
          <w:divBdr>
            <w:top w:val="none" w:sz="0" w:space="0" w:color="auto"/>
            <w:left w:val="none" w:sz="0" w:space="0" w:color="auto"/>
            <w:bottom w:val="none" w:sz="0" w:space="0" w:color="auto"/>
            <w:right w:val="none" w:sz="0" w:space="0" w:color="auto"/>
          </w:divBdr>
        </w:div>
        <w:div w:id="888884577">
          <w:marLeft w:val="0"/>
          <w:marRight w:val="0"/>
          <w:marTop w:val="0"/>
          <w:marBottom w:val="0"/>
          <w:divBdr>
            <w:top w:val="none" w:sz="0" w:space="0" w:color="auto"/>
            <w:left w:val="none" w:sz="0" w:space="0" w:color="auto"/>
            <w:bottom w:val="none" w:sz="0" w:space="0" w:color="auto"/>
            <w:right w:val="none" w:sz="0" w:space="0" w:color="auto"/>
          </w:divBdr>
        </w:div>
        <w:div w:id="605814849">
          <w:marLeft w:val="0"/>
          <w:marRight w:val="0"/>
          <w:marTop w:val="0"/>
          <w:marBottom w:val="0"/>
          <w:divBdr>
            <w:top w:val="none" w:sz="0" w:space="0" w:color="auto"/>
            <w:left w:val="none" w:sz="0" w:space="0" w:color="auto"/>
            <w:bottom w:val="none" w:sz="0" w:space="0" w:color="auto"/>
            <w:right w:val="none" w:sz="0" w:space="0" w:color="auto"/>
          </w:divBdr>
        </w:div>
        <w:div w:id="1168252797">
          <w:marLeft w:val="0"/>
          <w:marRight w:val="0"/>
          <w:marTop w:val="0"/>
          <w:marBottom w:val="0"/>
          <w:divBdr>
            <w:top w:val="none" w:sz="0" w:space="0" w:color="auto"/>
            <w:left w:val="none" w:sz="0" w:space="0" w:color="auto"/>
            <w:bottom w:val="none" w:sz="0" w:space="0" w:color="auto"/>
            <w:right w:val="none" w:sz="0" w:space="0" w:color="auto"/>
          </w:divBdr>
        </w:div>
        <w:div w:id="2111966781">
          <w:marLeft w:val="0"/>
          <w:marRight w:val="0"/>
          <w:marTop w:val="0"/>
          <w:marBottom w:val="0"/>
          <w:divBdr>
            <w:top w:val="none" w:sz="0" w:space="0" w:color="auto"/>
            <w:left w:val="none" w:sz="0" w:space="0" w:color="auto"/>
            <w:bottom w:val="none" w:sz="0" w:space="0" w:color="auto"/>
            <w:right w:val="none" w:sz="0" w:space="0" w:color="auto"/>
          </w:divBdr>
        </w:div>
        <w:div w:id="1127972056">
          <w:marLeft w:val="0"/>
          <w:marRight w:val="0"/>
          <w:marTop w:val="0"/>
          <w:marBottom w:val="0"/>
          <w:divBdr>
            <w:top w:val="none" w:sz="0" w:space="0" w:color="auto"/>
            <w:left w:val="none" w:sz="0" w:space="0" w:color="auto"/>
            <w:bottom w:val="none" w:sz="0" w:space="0" w:color="auto"/>
            <w:right w:val="none" w:sz="0" w:space="0" w:color="auto"/>
          </w:divBdr>
        </w:div>
        <w:div w:id="130294282">
          <w:marLeft w:val="0"/>
          <w:marRight w:val="0"/>
          <w:marTop w:val="0"/>
          <w:marBottom w:val="0"/>
          <w:divBdr>
            <w:top w:val="none" w:sz="0" w:space="0" w:color="auto"/>
            <w:left w:val="none" w:sz="0" w:space="0" w:color="auto"/>
            <w:bottom w:val="none" w:sz="0" w:space="0" w:color="auto"/>
            <w:right w:val="none" w:sz="0" w:space="0" w:color="auto"/>
          </w:divBdr>
        </w:div>
        <w:div w:id="1713504512">
          <w:marLeft w:val="0"/>
          <w:marRight w:val="0"/>
          <w:marTop w:val="0"/>
          <w:marBottom w:val="0"/>
          <w:divBdr>
            <w:top w:val="none" w:sz="0" w:space="0" w:color="auto"/>
            <w:left w:val="none" w:sz="0" w:space="0" w:color="auto"/>
            <w:bottom w:val="none" w:sz="0" w:space="0" w:color="auto"/>
            <w:right w:val="none" w:sz="0" w:space="0" w:color="auto"/>
          </w:divBdr>
        </w:div>
        <w:div w:id="1987708070">
          <w:marLeft w:val="0"/>
          <w:marRight w:val="0"/>
          <w:marTop w:val="0"/>
          <w:marBottom w:val="0"/>
          <w:divBdr>
            <w:top w:val="none" w:sz="0" w:space="0" w:color="auto"/>
            <w:left w:val="none" w:sz="0" w:space="0" w:color="auto"/>
            <w:bottom w:val="none" w:sz="0" w:space="0" w:color="auto"/>
            <w:right w:val="none" w:sz="0" w:space="0" w:color="auto"/>
          </w:divBdr>
        </w:div>
        <w:div w:id="1731222592">
          <w:marLeft w:val="0"/>
          <w:marRight w:val="0"/>
          <w:marTop w:val="0"/>
          <w:marBottom w:val="0"/>
          <w:divBdr>
            <w:top w:val="none" w:sz="0" w:space="0" w:color="auto"/>
            <w:left w:val="none" w:sz="0" w:space="0" w:color="auto"/>
            <w:bottom w:val="none" w:sz="0" w:space="0" w:color="auto"/>
            <w:right w:val="none" w:sz="0" w:space="0" w:color="auto"/>
          </w:divBdr>
        </w:div>
        <w:div w:id="518085160">
          <w:marLeft w:val="0"/>
          <w:marRight w:val="0"/>
          <w:marTop w:val="0"/>
          <w:marBottom w:val="0"/>
          <w:divBdr>
            <w:top w:val="none" w:sz="0" w:space="0" w:color="auto"/>
            <w:left w:val="none" w:sz="0" w:space="0" w:color="auto"/>
            <w:bottom w:val="none" w:sz="0" w:space="0" w:color="auto"/>
            <w:right w:val="none" w:sz="0" w:space="0" w:color="auto"/>
          </w:divBdr>
        </w:div>
        <w:div w:id="1534684031">
          <w:marLeft w:val="0"/>
          <w:marRight w:val="0"/>
          <w:marTop w:val="0"/>
          <w:marBottom w:val="0"/>
          <w:divBdr>
            <w:top w:val="none" w:sz="0" w:space="0" w:color="auto"/>
            <w:left w:val="none" w:sz="0" w:space="0" w:color="auto"/>
            <w:bottom w:val="none" w:sz="0" w:space="0" w:color="auto"/>
            <w:right w:val="none" w:sz="0" w:space="0" w:color="auto"/>
          </w:divBdr>
        </w:div>
        <w:div w:id="260113683">
          <w:marLeft w:val="0"/>
          <w:marRight w:val="0"/>
          <w:marTop w:val="0"/>
          <w:marBottom w:val="0"/>
          <w:divBdr>
            <w:top w:val="none" w:sz="0" w:space="0" w:color="auto"/>
            <w:left w:val="none" w:sz="0" w:space="0" w:color="auto"/>
            <w:bottom w:val="none" w:sz="0" w:space="0" w:color="auto"/>
            <w:right w:val="none" w:sz="0" w:space="0" w:color="auto"/>
          </w:divBdr>
        </w:div>
        <w:div w:id="776020981">
          <w:marLeft w:val="0"/>
          <w:marRight w:val="0"/>
          <w:marTop w:val="0"/>
          <w:marBottom w:val="0"/>
          <w:divBdr>
            <w:top w:val="none" w:sz="0" w:space="0" w:color="auto"/>
            <w:left w:val="none" w:sz="0" w:space="0" w:color="auto"/>
            <w:bottom w:val="none" w:sz="0" w:space="0" w:color="auto"/>
            <w:right w:val="none" w:sz="0" w:space="0" w:color="auto"/>
          </w:divBdr>
        </w:div>
        <w:div w:id="15927369">
          <w:marLeft w:val="0"/>
          <w:marRight w:val="0"/>
          <w:marTop w:val="0"/>
          <w:marBottom w:val="0"/>
          <w:divBdr>
            <w:top w:val="none" w:sz="0" w:space="0" w:color="auto"/>
            <w:left w:val="none" w:sz="0" w:space="0" w:color="auto"/>
            <w:bottom w:val="none" w:sz="0" w:space="0" w:color="auto"/>
            <w:right w:val="none" w:sz="0" w:space="0" w:color="auto"/>
          </w:divBdr>
        </w:div>
        <w:div w:id="1967926771">
          <w:marLeft w:val="0"/>
          <w:marRight w:val="0"/>
          <w:marTop w:val="0"/>
          <w:marBottom w:val="0"/>
          <w:divBdr>
            <w:top w:val="none" w:sz="0" w:space="0" w:color="auto"/>
            <w:left w:val="none" w:sz="0" w:space="0" w:color="auto"/>
            <w:bottom w:val="none" w:sz="0" w:space="0" w:color="auto"/>
            <w:right w:val="none" w:sz="0" w:space="0" w:color="auto"/>
          </w:divBdr>
        </w:div>
        <w:div w:id="1299602297">
          <w:marLeft w:val="0"/>
          <w:marRight w:val="0"/>
          <w:marTop w:val="0"/>
          <w:marBottom w:val="0"/>
          <w:divBdr>
            <w:top w:val="none" w:sz="0" w:space="0" w:color="auto"/>
            <w:left w:val="none" w:sz="0" w:space="0" w:color="auto"/>
            <w:bottom w:val="none" w:sz="0" w:space="0" w:color="auto"/>
            <w:right w:val="none" w:sz="0" w:space="0" w:color="auto"/>
          </w:divBdr>
        </w:div>
        <w:div w:id="1504199706">
          <w:marLeft w:val="0"/>
          <w:marRight w:val="0"/>
          <w:marTop w:val="0"/>
          <w:marBottom w:val="0"/>
          <w:divBdr>
            <w:top w:val="none" w:sz="0" w:space="0" w:color="auto"/>
            <w:left w:val="none" w:sz="0" w:space="0" w:color="auto"/>
            <w:bottom w:val="none" w:sz="0" w:space="0" w:color="auto"/>
            <w:right w:val="none" w:sz="0" w:space="0" w:color="auto"/>
          </w:divBdr>
        </w:div>
        <w:div w:id="867645192">
          <w:marLeft w:val="0"/>
          <w:marRight w:val="0"/>
          <w:marTop w:val="0"/>
          <w:marBottom w:val="0"/>
          <w:divBdr>
            <w:top w:val="none" w:sz="0" w:space="0" w:color="auto"/>
            <w:left w:val="none" w:sz="0" w:space="0" w:color="auto"/>
            <w:bottom w:val="none" w:sz="0" w:space="0" w:color="auto"/>
            <w:right w:val="none" w:sz="0" w:space="0" w:color="auto"/>
          </w:divBdr>
        </w:div>
        <w:div w:id="895698215">
          <w:marLeft w:val="0"/>
          <w:marRight w:val="0"/>
          <w:marTop w:val="0"/>
          <w:marBottom w:val="0"/>
          <w:divBdr>
            <w:top w:val="none" w:sz="0" w:space="0" w:color="auto"/>
            <w:left w:val="none" w:sz="0" w:space="0" w:color="auto"/>
            <w:bottom w:val="none" w:sz="0" w:space="0" w:color="auto"/>
            <w:right w:val="none" w:sz="0" w:space="0" w:color="auto"/>
          </w:divBdr>
        </w:div>
        <w:div w:id="224220199">
          <w:marLeft w:val="0"/>
          <w:marRight w:val="0"/>
          <w:marTop w:val="0"/>
          <w:marBottom w:val="0"/>
          <w:divBdr>
            <w:top w:val="none" w:sz="0" w:space="0" w:color="auto"/>
            <w:left w:val="none" w:sz="0" w:space="0" w:color="auto"/>
            <w:bottom w:val="none" w:sz="0" w:space="0" w:color="auto"/>
            <w:right w:val="none" w:sz="0" w:space="0" w:color="auto"/>
          </w:divBdr>
        </w:div>
        <w:div w:id="61023952">
          <w:marLeft w:val="0"/>
          <w:marRight w:val="0"/>
          <w:marTop w:val="0"/>
          <w:marBottom w:val="0"/>
          <w:divBdr>
            <w:top w:val="none" w:sz="0" w:space="0" w:color="auto"/>
            <w:left w:val="none" w:sz="0" w:space="0" w:color="auto"/>
            <w:bottom w:val="none" w:sz="0" w:space="0" w:color="auto"/>
            <w:right w:val="none" w:sz="0" w:space="0" w:color="auto"/>
          </w:divBdr>
        </w:div>
        <w:div w:id="400055537">
          <w:marLeft w:val="0"/>
          <w:marRight w:val="0"/>
          <w:marTop w:val="0"/>
          <w:marBottom w:val="0"/>
          <w:divBdr>
            <w:top w:val="none" w:sz="0" w:space="0" w:color="auto"/>
            <w:left w:val="none" w:sz="0" w:space="0" w:color="auto"/>
            <w:bottom w:val="none" w:sz="0" w:space="0" w:color="auto"/>
            <w:right w:val="none" w:sz="0" w:space="0" w:color="auto"/>
          </w:divBdr>
        </w:div>
        <w:div w:id="830175676">
          <w:marLeft w:val="0"/>
          <w:marRight w:val="0"/>
          <w:marTop w:val="0"/>
          <w:marBottom w:val="0"/>
          <w:divBdr>
            <w:top w:val="none" w:sz="0" w:space="0" w:color="auto"/>
            <w:left w:val="none" w:sz="0" w:space="0" w:color="auto"/>
            <w:bottom w:val="none" w:sz="0" w:space="0" w:color="auto"/>
            <w:right w:val="none" w:sz="0" w:space="0" w:color="auto"/>
          </w:divBdr>
        </w:div>
        <w:div w:id="1451051500">
          <w:marLeft w:val="0"/>
          <w:marRight w:val="0"/>
          <w:marTop w:val="0"/>
          <w:marBottom w:val="0"/>
          <w:divBdr>
            <w:top w:val="none" w:sz="0" w:space="0" w:color="auto"/>
            <w:left w:val="none" w:sz="0" w:space="0" w:color="auto"/>
            <w:bottom w:val="none" w:sz="0" w:space="0" w:color="auto"/>
            <w:right w:val="none" w:sz="0" w:space="0" w:color="auto"/>
          </w:divBdr>
        </w:div>
        <w:div w:id="2011982251">
          <w:marLeft w:val="0"/>
          <w:marRight w:val="0"/>
          <w:marTop w:val="0"/>
          <w:marBottom w:val="0"/>
          <w:divBdr>
            <w:top w:val="none" w:sz="0" w:space="0" w:color="auto"/>
            <w:left w:val="none" w:sz="0" w:space="0" w:color="auto"/>
            <w:bottom w:val="none" w:sz="0" w:space="0" w:color="auto"/>
            <w:right w:val="none" w:sz="0" w:space="0" w:color="auto"/>
          </w:divBdr>
        </w:div>
        <w:div w:id="1634408368">
          <w:marLeft w:val="0"/>
          <w:marRight w:val="0"/>
          <w:marTop w:val="0"/>
          <w:marBottom w:val="0"/>
          <w:divBdr>
            <w:top w:val="none" w:sz="0" w:space="0" w:color="auto"/>
            <w:left w:val="none" w:sz="0" w:space="0" w:color="auto"/>
            <w:bottom w:val="none" w:sz="0" w:space="0" w:color="auto"/>
            <w:right w:val="none" w:sz="0" w:space="0" w:color="auto"/>
          </w:divBdr>
        </w:div>
        <w:div w:id="996300204">
          <w:marLeft w:val="0"/>
          <w:marRight w:val="0"/>
          <w:marTop w:val="0"/>
          <w:marBottom w:val="0"/>
          <w:divBdr>
            <w:top w:val="none" w:sz="0" w:space="0" w:color="auto"/>
            <w:left w:val="none" w:sz="0" w:space="0" w:color="auto"/>
            <w:bottom w:val="none" w:sz="0" w:space="0" w:color="auto"/>
            <w:right w:val="none" w:sz="0" w:space="0" w:color="auto"/>
          </w:divBdr>
        </w:div>
        <w:div w:id="1506435244">
          <w:marLeft w:val="0"/>
          <w:marRight w:val="0"/>
          <w:marTop w:val="0"/>
          <w:marBottom w:val="0"/>
          <w:divBdr>
            <w:top w:val="none" w:sz="0" w:space="0" w:color="auto"/>
            <w:left w:val="none" w:sz="0" w:space="0" w:color="auto"/>
            <w:bottom w:val="none" w:sz="0" w:space="0" w:color="auto"/>
            <w:right w:val="none" w:sz="0" w:space="0" w:color="auto"/>
          </w:divBdr>
        </w:div>
        <w:div w:id="1142817011">
          <w:marLeft w:val="0"/>
          <w:marRight w:val="0"/>
          <w:marTop w:val="0"/>
          <w:marBottom w:val="0"/>
          <w:divBdr>
            <w:top w:val="none" w:sz="0" w:space="0" w:color="auto"/>
            <w:left w:val="none" w:sz="0" w:space="0" w:color="auto"/>
            <w:bottom w:val="none" w:sz="0" w:space="0" w:color="auto"/>
            <w:right w:val="none" w:sz="0" w:space="0" w:color="auto"/>
          </w:divBdr>
        </w:div>
        <w:div w:id="1873497143">
          <w:marLeft w:val="0"/>
          <w:marRight w:val="0"/>
          <w:marTop w:val="0"/>
          <w:marBottom w:val="0"/>
          <w:divBdr>
            <w:top w:val="none" w:sz="0" w:space="0" w:color="auto"/>
            <w:left w:val="none" w:sz="0" w:space="0" w:color="auto"/>
            <w:bottom w:val="none" w:sz="0" w:space="0" w:color="auto"/>
            <w:right w:val="none" w:sz="0" w:space="0" w:color="auto"/>
          </w:divBdr>
        </w:div>
        <w:div w:id="2102067622">
          <w:marLeft w:val="0"/>
          <w:marRight w:val="0"/>
          <w:marTop w:val="0"/>
          <w:marBottom w:val="0"/>
          <w:divBdr>
            <w:top w:val="none" w:sz="0" w:space="0" w:color="auto"/>
            <w:left w:val="none" w:sz="0" w:space="0" w:color="auto"/>
            <w:bottom w:val="none" w:sz="0" w:space="0" w:color="auto"/>
            <w:right w:val="none" w:sz="0" w:space="0" w:color="auto"/>
          </w:divBdr>
        </w:div>
        <w:div w:id="1152528015">
          <w:marLeft w:val="0"/>
          <w:marRight w:val="0"/>
          <w:marTop w:val="0"/>
          <w:marBottom w:val="0"/>
          <w:divBdr>
            <w:top w:val="none" w:sz="0" w:space="0" w:color="auto"/>
            <w:left w:val="none" w:sz="0" w:space="0" w:color="auto"/>
            <w:bottom w:val="none" w:sz="0" w:space="0" w:color="auto"/>
            <w:right w:val="none" w:sz="0" w:space="0" w:color="auto"/>
          </w:divBdr>
        </w:div>
        <w:div w:id="1224102271">
          <w:marLeft w:val="0"/>
          <w:marRight w:val="0"/>
          <w:marTop w:val="0"/>
          <w:marBottom w:val="0"/>
          <w:divBdr>
            <w:top w:val="none" w:sz="0" w:space="0" w:color="auto"/>
            <w:left w:val="none" w:sz="0" w:space="0" w:color="auto"/>
            <w:bottom w:val="none" w:sz="0" w:space="0" w:color="auto"/>
            <w:right w:val="none" w:sz="0" w:space="0" w:color="auto"/>
          </w:divBdr>
        </w:div>
        <w:div w:id="105390767">
          <w:marLeft w:val="0"/>
          <w:marRight w:val="0"/>
          <w:marTop w:val="0"/>
          <w:marBottom w:val="0"/>
          <w:divBdr>
            <w:top w:val="none" w:sz="0" w:space="0" w:color="auto"/>
            <w:left w:val="none" w:sz="0" w:space="0" w:color="auto"/>
            <w:bottom w:val="none" w:sz="0" w:space="0" w:color="auto"/>
            <w:right w:val="none" w:sz="0" w:space="0" w:color="auto"/>
          </w:divBdr>
        </w:div>
        <w:div w:id="406193815">
          <w:marLeft w:val="0"/>
          <w:marRight w:val="0"/>
          <w:marTop w:val="0"/>
          <w:marBottom w:val="0"/>
          <w:divBdr>
            <w:top w:val="none" w:sz="0" w:space="0" w:color="auto"/>
            <w:left w:val="none" w:sz="0" w:space="0" w:color="auto"/>
            <w:bottom w:val="none" w:sz="0" w:space="0" w:color="auto"/>
            <w:right w:val="none" w:sz="0" w:space="0" w:color="auto"/>
          </w:divBdr>
        </w:div>
        <w:div w:id="1289505777">
          <w:marLeft w:val="0"/>
          <w:marRight w:val="0"/>
          <w:marTop w:val="0"/>
          <w:marBottom w:val="0"/>
          <w:divBdr>
            <w:top w:val="none" w:sz="0" w:space="0" w:color="auto"/>
            <w:left w:val="none" w:sz="0" w:space="0" w:color="auto"/>
            <w:bottom w:val="none" w:sz="0" w:space="0" w:color="auto"/>
            <w:right w:val="none" w:sz="0" w:space="0" w:color="auto"/>
          </w:divBdr>
        </w:div>
        <w:div w:id="1804303253">
          <w:marLeft w:val="0"/>
          <w:marRight w:val="0"/>
          <w:marTop w:val="0"/>
          <w:marBottom w:val="0"/>
          <w:divBdr>
            <w:top w:val="none" w:sz="0" w:space="0" w:color="auto"/>
            <w:left w:val="none" w:sz="0" w:space="0" w:color="auto"/>
            <w:bottom w:val="none" w:sz="0" w:space="0" w:color="auto"/>
            <w:right w:val="none" w:sz="0" w:space="0" w:color="auto"/>
          </w:divBdr>
        </w:div>
        <w:div w:id="737480081">
          <w:marLeft w:val="0"/>
          <w:marRight w:val="0"/>
          <w:marTop w:val="0"/>
          <w:marBottom w:val="0"/>
          <w:divBdr>
            <w:top w:val="none" w:sz="0" w:space="0" w:color="auto"/>
            <w:left w:val="none" w:sz="0" w:space="0" w:color="auto"/>
            <w:bottom w:val="none" w:sz="0" w:space="0" w:color="auto"/>
            <w:right w:val="none" w:sz="0" w:space="0" w:color="auto"/>
          </w:divBdr>
        </w:div>
        <w:div w:id="243801904">
          <w:marLeft w:val="0"/>
          <w:marRight w:val="0"/>
          <w:marTop w:val="0"/>
          <w:marBottom w:val="0"/>
          <w:divBdr>
            <w:top w:val="none" w:sz="0" w:space="0" w:color="auto"/>
            <w:left w:val="none" w:sz="0" w:space="0" w:color="auto"/>
            <w:bottom w:val="none" w:sz="0" w:space="0" w:color="auto"/>
            <w:right w:val="none" w:sz="0" w:space="0" w:color="auto"/>
          </w:divBdr>
        </w:div>
        <w:div w:id="76367554">
          <w:marLeft w:val="0"/>
          <w:marRight w:val="0"/>
          <w:marTop w:val="0"/>
          <w:marBottom w:val="0"/>
          <w:divBdr>
            <w:top w:val="none" w:sz="0" w:space="0" w:color="auto"/>
            <w:left w:val="none" w:sz="0" w:space="0" w:color="auto"/>
            <w:bottom w:val="none" w:sz="0" w:space="0" w:color="auto"/>
            <w:right w:val="none" w:sz="0" w:space="0" w:color="auto"/>
          </w:divBdr>
        </w:div>
        <w:div w:id="792021851">
          <w:marLeft w:val="0"/>
          <w:marRight w:val="0"/>
          <w:marTop w:val="0"/>
          <w:marBottom w:val="0"/>
          <w:divBdr>
            <w:top w:val="none" w:sz="0" w:space="0" w:color="auto"/>
            <w:left w:val="none" w:sz="0" w:space="0" w:color="auto"/>
            <w:bottom w:val="none" w:sz="0" w:space="0" w:color="auto"/>
            <w:right w:val="none" w:sz="0" w:space="0" w:color="auto"/>
          </w:divBdr>
        </w:div>
        <w:div w:id="2061323057">
          <w:marLeft w:val="0"/>
          <w:marRight w:val="0"/>
          <w:marTop w:val="0"/>
          <w:marBottom w:val="0"/>
          <w:divBdr>
            <w:top w:val="none" w:sz="0" w:space="0" w:color="auto"/>
            <w:left w:val="none" w:sz="0" w:space="0" w:color="auto"/>
            <w:bottom w:val="none" w:sz="0" w:space="0" w:color="auto"/>
            <w:right w:val="none" w:sz="0" w:space="0" w:color="auto"/>
          </w:divBdr>
        </w:div>
        <w:div w:id="715546021">
          <w:marLeft w:val="0"/>
          <w:marRight w:val="0"/>
          <w:marTop w:val="0"/>
          <w:marBottom w:val="0"/>
          <w:divBdr>
            <w:top w:val="none" w:sz="0" w:space="0" w:color="auto"/>
            <w:left w:val="none" w:sz="0" w:space="0" w:color="auto"/>
            <w:bottom w:val="none" w:sz="0" w:space="0" w:color="auto"/>
            <w:right w:val="none" w:sz="0" w:space="0" w:color="auto"/>
          </w:divBdr>
        </w:div>
        <w:div w:id="596795282">
          <w:marLeft w:val="0"/>
          <w:marRight w:val="0"/>
          <w:marTop w:val="0"/>
          <w:marBottom w:val="0"/>
          <w:divBdr>
            <w:top w:val="none" w:sz="0" w:space="0" w:color="auto"/>
            <w:left w:val="none" w:sz="0" w:space="0" w:color="auto"/>
            <w:bottom w:val="none" w:sz="0" w:space="0" w:color="auto"/>
            <w:right w:val="none" w:sz="0" w:space="0" w:color="auto"/>
          </w:divBdr>
        </w:div>
        <w:div w:id="2061590282">
          <w:marLeft w:val="0"/>
          <w:marRight w:val="0"/>
          <w:marTop w:val="0"/>
          <w:marBottom w:val="0"/>
          <w:divBdr>
            <w:top w:val="none" w:sz="0" w:space="0" w:color="auto"/>
            <w:left w:val="none" w:sz="0" w:space="0" w:color="auto"/>
            <w:bottom w:val="none" w:sz="0" w:space="0" w:color="auto"/>
            <w:right w:val="none" w:sz="0" w:space="0" w:color="auto"/>
          </w:divBdr>
        </w:div>
        <w:div w:id="732898841">
          <w:marLeft w:val="0"/>
          <w:marRight w:val="0"/>
          <w:marTop w:val="0"/>
          <w:marBottom w:val="0"/>
          <w:divBdr>
            <w:top w:val="none" w:sz="0" w:space="0" w:color="auto"/>
            <w:left w:val="none" w:sz="0" w:space="0" w:color="auto"/>
            <w:bottom w:val="none" w:sz="0" w:space="0" w:color="auto"/>
            <w:right w:val="none" w:sz="0" w:space="0" w:color="auto"/>
          </w:divBdr>
        </w:div>
        <w:div w:id="592780560">
          <w:marLeft w:val="0"/>
          <w:marRight w:val="0"/>
          <w:marTop w:val="0"/>
          <w:marBottom w:val="0"/>
          <w:divBdr>
            <w:top w:val="none" w:sz="0" w:space="0" w:color="auto"/>
            <w:left w:val="none" w:sz="0" w:space="0" w:color="auto"/>
            <w:bottom w:val="none" w:sz="0" w:space="0" w:color="auto"/>
            <w:right w:val="none" w:sz="0" w:space="0" w:color="auto"/>
          </w:divBdr>
        </w:div>
        <w:div w:id="1975215315">
          <w:marLeft w:val="0"/>
          <w:marRight w:val="0"/>
          <w:marTop w:val="0"/>
          <w:marBottom w:val="0"/>
          <w:divBdr>
            <w:top w:val="none" w:sz="0" w:space="0" w:color="auto"/>
            <w:left w:val="none" w:sz="0" w:space="0" w:color="auto"/>
            <w:bottom w:val="none" w:sz="0" w:space="0" w:color="auto"/>
            <w:right w:val="none" w:sz="0" w:space="0" w:color="auto"/>
          </w:divBdr>
        </w:div>
        <w:div w:id="477965160">
          <w:marLeft w:val="0"/>
          <w:marRight w:val="0"/>
          <w:marTop w:val="0"/>
          <w:marBottom w:val="0"/>
          <w:divBdr>
            <w:top w:val="none" w:sz="0" w:space="0" w:color="auto"/>
            <w:left w:val="none" w:sz="0" w:space="0" w:color="auto"/>
            <w:bottom w:val="none" w:sz="0" w:space="0" w:color="auto"/>
            <w:right w:val="none" w:sz="0" w:space="0" w:color="auto"/>
          </w:divBdr>
        </w:div>
        <w:div w:id="939336588">
          <w:marLeft w:val="0"/>
          <w:marRight w:val="0"/>
          <w:marTop w:val="0"/>
          <w:marBottom w:val="0"/>
          <w:divBdr>
            <w:top w:val="none" w:sz="0" w:space="0" w:color="auto"/>
            <w:left w:val="none" w:sz="0" w:space="0" w:color="auto"/>
            <w:bottom w:val="none" w:sz="0" w:space="0" w:color="auto"/>
            <w:right w:val="none" w:sz="0" w:space="0" w:color="auto"/>
          </w:divBdr>
        </w:div>
        <w:div w:id="1121191216">
          <w:marLeft w:val="0"/>
          <w:marRight w:val="0"/>
          <w:marTop w:val="0"/>
          <w:marBottom w:val="0"/>
          <w:divBdr>
            <w:top w:val="none" w:sz="0" w:space="0" w:color="auto"/>
            <w:left w:val="none" w:sz="0" w:space="0" w:color="auto"/>
            <w:bottom w:val="none" w:sz="0" w:space="0" w:color="auto"/>
            <w:right w:val="none" w:sz="0" w:space="0" w:color="auto"/>
          </w:divBdr>
        </w:div>
        <w:div w:id="151532883">
          <w:marLeft w:val="0"/>
          <w:marRight w:val="0"/>
          <w:marTop w:val="0"/>
          <w:marBottom w:val="0"/>
          <w:divBdr>
            <w:top w:val="none" w:sz="0" w:space="0" w:color="auto"/>
            <w:left w:val="none" w:sz="0" w:space="0" w:color="auto"/>
            <w:bottom w:val="none" w:sz="0" w:space="0" w:color="auto"/>
            <w:right w:val="none" w:sz="0" w:space="0" w:color="auto"/>
          </w:divBdr>
        </w:div>
        <w:div w:id="1184589605">
          <w:marLeft w:val="0"/>
          <w:marRight w:val="0"/>
          <w:marTop w:val="0"/>
          <w:marBottom w:val="0"/>
          <w:divBdr>
            <w:top w:val="none" w:sz="0" w:space="0" w:color="auto"/>
            <w:left w:val="none" w:sz="0" w:space="0" w:color="auto"/>
            <w:bottom w:val="none" w:sz="0" w:space="0" w:color="auto"/>
            <w:right w:val="none" w:sz="0" w:space="0" w:color="auto"/>
          </w:divBdr>
        </w:div>
        <w:div w:id="199628602">
          <w:marLeft w:val="0"/>
          <w:marRight w:val="0"/>
          <w:marTop w:val="0"/>
          <w:marBottom w:val="0"/>
          <w:divBdr>
            <w:top w:val="none" w:sz="0" w:space="0" w:color="auto"/>
            <w:left w:val="none" w:sz="0" w:space="0" w:color="auto"/>
            <w:bottom w:val="none" w:sz="0" w:space="0" w:color="auto"/>
            <w:right w:val="none" w:sz="0" w:space="0" w:color="auto"/>
          </w:divBdr>
        </w:div>
        <w:div w:id="164243784">
          <w:marLeft w:val="0"/>
          <w:marRight w:val="0"/>
          <w:marTop w:val="0"/>
          <w:marBottom w:val="0"/>
          <w:divBdr>
            <w:top w:val="none" w:sz="0" w:space="0" w:color="auto"/>
            <w:left w:val="none" w:sz="0" w:space="0" w:color="auto"/>
            <w:bottom w:val="none" w:sz="0" w:space="0" w:color="auto"/>
            <w:right w:val="none" w:sz="0" w:space="0" w:color="auto"/>
          </w:divBdr>
        </w:div>
        <w:div w:id="1205410405">
          <w:marLeft w:val="0"/>
          <w:marRight w:val="0"/>
          <w:marTop w:val="0"/>
          <w:marBottom w:val="0"/>
          <w:divBdr>
            <w:top w:val="none" w:sz="0" w:space="0" w:color="auto"/>
            <w:left w:val="none" w:sz="0" w:space="0" w:color="auto"/>
            <w:bottom w:val="none" w:sz="0" w:space="0" w:color="auto"/>
            <w:right w:val="none" w:sz="0" w:space="0" w:color="auto"/>
          </w:divBdr>
        </w:div>
        <w:div w:id="624896554">
          <w:marLeft w:val="0"/>
          <w:marRight w:val="0"/>
          <w:marTop w:val="0"/>
          <w:marBottom w:val="0"/>
          <w:divBdr>
            <w:top w:val="none" w:sz="0" w:space="0" w:color="auto"/>
            <w:left w:val="none" w:sz="0" w:space="0" w:color="auto"/>
            <w:bottom w:val="none" w:sz="0" w:space="0" w:color="auto"/>
            <w:right w:val="none" w:sz="0" w:space="0" w:color="auto"/>
          </w:divBdr>
        </w:div>
        <w:div w:id="565260305">
          <w:marLeft w:val="0"/>
          <w:marRight w:val="0"/>
          <w:marTop w:val="0"/>
          <w:marBottom w:val="0"/>
          <w:divBdr>
            <w:top w:val="none" w:sz="0" w:space="0" w:color="auto"/>
            <w:left w:val="none" w:sz="0" w:space="0" w:color="auto"/>
            <w:bottom w:val="none" w:sz="0" w:space="0" w:color="auto"/>
            <w:right w:val="none" w:sz="0" w:space="0" w:color="auto"/>
          </w:divBdr>
        </w:div>
        <w:div w:id="326590867">
          <w:marLeft w:val="0"/>
          <w:marRight w:val="0"/>
          <w:marTop w:val="0"/>
          <w:marBottom w:val="0"/>
          <w:divBdr>
            <w:top w:val="none" w:sz="0" w:space="0" w:color="auto"/>
            <w:left w:val="none" w:sz="0" w:space="0" w:color="auto"/>
            <w:bottom w:val="none" w:sz="0" w:space="0" w:color="auto"/>
            <w:right w:val="none" w:sz="0" w:space="0" w:color="auto"/>
          </w:divBdr>
        </w:div>
        <w:div w:id="1783651661">
          <w:marLeft w:val="0"/>
          <w:marRight w:val="0"/>
          <w:marTop w:val="0"/>
          <w:marBottom w:val="0"/>
          <w:divBdr>
            <w:top w:val="none" w:sz="0" w:space="0" w:color="auto"/>
            <w:left w:val="none" w:sz="0" w:space="0" w:color="auto"/>
            <w:bottom w:val="none" w:sz="0" w:space="0" w:color="auto"/>
            <w:right w:val="none" w:sz="0" w:space="0" w:color="auto"/>
          </w:divBdr>
        </w:div>
        <w:div w:id="1892812335">
          <w:marLeft w:val="0"/>
          <w:marRight w:val="0"/>
          <w:marTop w:val="0"/>
          <w:marBottom w:val="0"/>
          <w:divBdr>
            <w:top w:val="none" w:sz="0" w:space="0" w:color="auto"/>
            <w:left w:val="none" w:sz="0" w:space="0" w:color="auto"/>
            <w:bottom w:val="none" w:sz="0" w:space="0" w:color="auto"/>
            <w:right w:val="none" w:sz="0" w:space="0" w:color="auto"/>
          </w:divBdr>
        </w:div>
        <w:div w:id="956328943">
          <w:marLeft w:val="0"/>
          <w:marRight w:val="0"/>
          <w:marTop w:val="0"/>
          <w:marBottom w:val="0"/>
          <w:divBdr>
            <w:top w:val="none" w:sz="0" w:space="0" w:color="auto"/>
            <w:left w:val="none" w:sz="0" w:space="0" w:color="auto"/>
            <w:bottom w:val="none" w:sz="0" w:space="0" w:color="auto"/>
            <w:right w:val="none" w:sz="0" w:space="0" w:color="auto"/>
          </w:divBdr>
        </w:div>
        <w:div w:id="1687244109">
          <w:marLeft w:val="0"/>
          <w:marRight w:val="0"/>
          <w:marTop w:val="0"/>
          <w:marBottom w:val="0"/>
          <w:divBdr>
            <w:top w:val="none" w:sz="0" w:space="0" w:color="auto"/>
            <w:left w:val="none" w:sz="0" w:space="0" w:color="auto"/>
            <w:bottom w:val="none" w:sz="0" w:space="0" w:color="auto"/>
            <w:right w:val="none" w:sz="0" w:space="0" w:color="auto"/>
          </w:divBdr>
        </w:div>
        <w:div w:id="433862588">
          <w:marLeft w:val="0"/>
          <w:marRight w:val="0"/>
          <w:marTop w:val="0"/>
          <w:marBottom w:val="0"/>
          <w:divBdr>
            <w:top w:val="none" w:sz="0" w:space="0" w:color="auto"/>
            <w:left w:val="none" w:sz="0" w:space="0" w:color="auto"/>
            <w:bottom w:val="none" w:sz="0" w:space="0" w:color="auto"/>
            <w:right w:val="none" w:sz="0" w:space="0" w:color="auto"/>
          </w:divBdr>
        </w:div>
        <w:div w:id="913468291">
          <w:marLeft w:val="0"/>
          <w:marRight w:val="0"/>
          <w:marTop w:val="0"/>
          <w:marBottom w:val="0"/>
          <w:divBdr>
            <w:top w:val="none" w:sz="0" w:space="0" w:color="auto"/>
            <w:left w:val="none" w:sz="0" w:space="0" w:color="auto"/>
            <w:bottom w:val="none" w:sz="0" w:space="0" w:color="auto"/>
            <w:right w:val="none" w:sz="0" w:space="0" w:color="auto"/>
          </w:divBdr>
        </w:div>
        <w:div w:id="488640043">
          <w:marLeft w:val="0"/>
          <w:marRight w:val="0"/>
          <w:marTop w:val="0"/>
          <w:marBottom w:val="0"/>
          <w:divBdr>
            <w:top w:val="none" w:sz="0" w:space="0" w:color="auto"/>
            <w:left w:val="none" w:sz="0" w:space="0" w:color="auto"/>
            <w:bottom w:val="none" w:sz="0" w:space="0" w:color="auto"/>
            <w:right w:val="none" w:sz="0" w:space="0" w:color="auto"/>
          </w:divBdr>
        </w:div>
        <w:div w:id="412969777">
          <w:marLeft w:val="0"/>
          <w:marRight w:val="0"/>
          <w:marTop w:val="0"/>
          <w:marBottom w:val="0"/>
          <w:divBdr>
            <w:top w:val="none" w:sz="0" w:space="0" w:color="auto"/>
            <w:left w:val="none" w:sz="0" w:space="0" w:color="auto"/>
            <w:bottom w:val="none" w:sz="0" w:space="0" w:color="auto"/>
            <w:right w:val="none" w:sz="0" w:space="0" w:color="auto"/>
          </w:divBdr>
        </w:div>
        <w:div w:id="1634630518">
          <w:marLeft w:val="0"/>
          <w:marRight w:val="0"/>
          <w:marTop w:val="0"/>
          <w:marBottom w:val="0"/>
          <w:divBdr>
            <w:top w:val="none" w:sz="0" w:space="0" w:color="auto"/>
            <w:left w:val="none" w:sz="0" w:space="0" w:color="auto"/>
            <w:bottom w:val="none" w:sz="0" w:space="0" w:color="auto"/>
            <w:right w:val="none" w:sz="0" w:space="0" w:color="auto"/>
          </w:divBdr>
        </w:div>
        <w:div w:id="166680582">
          <w:marLeft w:val="0"/>
          <w:marRight w:val="0"/>
          <w:marTop w:val="0"/>
          <w:marBottom w:val="0"/>
          <w:divBdr>
            <w:top w:val="none" w:sz="0" w:space="0" w:color="auto"/>
            <w:left w:val="none" w:sz="0" w:space="0" w:color="auto"/>
            <w:bottom w:val="none" w:sz="0" w:space="0" w:color="auto"/>
            <w:right w:val="none" w:sz="0" w:space="0" w:color="auto"/>
          </w:divBdr>
        </w:div>
        <w:div w:id="20605870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7</Pages>
  <Words>3253</Words>
  <Characters>17894</Characters>
  <Application>Microsoft Office Word</Application>
  <DocSecurity>0</DocSecurity>
  <Lines>149</Lines>
  <Paragraphs>42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21105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Benvenuto</dc:creator>
  <cp:keywords/>
  <dc:description/>
  <cp:lastModifiedBy>Diego Benvenuto</cp:lastModifiedBy>
  <cp:revision>2</cp:revision>
  <dcterms:created xsi:type="dcterms:W3CDTF">2021-02-18T23:59:00Z</dcterms:created>
  <dcterms:modified xsi:type="dcterms:W3CDTF">2021-02-19T00:59:00Z</dcterms:modified>
</cp:coreProperties>
</file>